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2095" w14:textId="77777777" w:rsidR="00255936" w:rsidRDefault="00255936" w:rsidP="00255936"/>
    <w:p w14:paraId="0D6FBDDD" w14:textId="77777777" w:rsidR="00255936" w:rsidRPr="00255936" w:rsidRDefault="00255936" w:rsidP="00255936">
      <w:pPr>
        <w:jc w:val="center"/>
        <w:rPr>
          <w:b/>
          <w:sz w:val="36"/>
          <w:szCs w:val="36"/>
        </w:rPr>
      </w:pPr>
      <w:r w:rsidRPr="00255936">
        <w:rPr>
          <w:b/>
          <w:sz w:val="36"/>
          <w:szCs w:val="36"/>
        </w:rPr>
        <w:t>ALLGEMEINE GESCHÄFTSBEDINGUNGEN</w:t>
      </w:r>
      <w:r>
        <w:rPr>
          <w:b/>
          <w:sz w:val="36"/>
          <w:szCs w:val="36"/>
        </w:rPr>
        <w:br/>
        <w:t>GOTTSBERGER EDV DIE</w:t>
      </w:r>
      <w:r w:rsidRPr="00255936">
        <w:rPr>
          <w:b/>
          <w:sz w:val="36"/>
          <w:szCs w:val="36"/>
        </w:rPr>
        <w:t>N</w:t>
      </w:r>
      <w:r>
        <w:rPr>
          <w:b/>
          <w:sz w:val="36"/>
          <w:szCs w:val="36"/>
        </w:rPr>
        <w:t>S</w:t>
      </w:r>
      <w:r w:rsidRPr="00255936">
        <w:rPr>
          <w:b/>
          <w:sz w:val="36"/>
          <w:szCs w:val="36"/>
        </w:rPr>
        <w:t>TLEISTUNGEN</w:t>
      </w:r>
    </w:p>
    <w:p w14:paraId="12D37093" w14:textId="77777777" w:rsidR="00255936" w:rsidRDefault="00255936" w:rsidP="00255936"/>
    <w:p w14:paraId="54926E19" w14:textId="77777777" w:rsidR="00255936" w:rsidRDefault="00255936" w:rsidP="00255936">
      <w:pPr>
        <w:pStyle w:val="Listenabsatz"/>
        <w:numPr>
          <w:ilvl w:val="0"/>
          <w:numId w:val="29"/>
        </w:numPr>
        <w:spacing w:after="160" w:line="259" w:lineRule="auto"/>
        <w:rPr>
          <w:b/>
          <w:sz w:val="24"/>
          <w:szCs w:val="24"/>
        </w:rPr>
      </w:pPr>
      <w:r>
        <w:rPr>
          <w:b/>
          <w:sz w:val="24"/>
          <w:szCs w:val="24"/>
        </w:rPr>
        <w:t xml:space="preserve">Vertrag, </w:t>
      </w:r>
      <w:r w:rsidRPr="002F1D68">
        <w:rPr>
          <w:b/>
          <w:sz w:val="24"/>
          <w:szCs w:val="24"/>
        </w:rPr>
        <w:t>Laufzeit und Kündigung</w:t>
      </w:r>
      <w:r>
        <w:rPr>
          <w:b/>
          <w:sz w:val="24"/>
          <w:szCs w:val="24"/>
        </w:rPr>
        <w:t>:</w:t>
      </w:r>
    </w:p>
    <w:p w14:paraId="1096A5DA" w14:textId="77777777" w:rsidR="00255936" w:rsidRPr="006B4C1F" w:rsidRDefault="00255936" w:rsidP="00255936">
      <w:pPr>
        <w:pStyle w:val="Listenabsatz"/>
        <w:numPr>
          <w:ilvl w:val="1"/>
          <w:numId w:val="29"/>
        </w:numPr>
        <w:spacing w:after="160" w:line="259" w:lineRule="auto"/>
        <w:rPr>
          <w:b/>
        </w:rPr>
      </w:pPr>
      <w:r w:rsidRPr="006B4C1F">
        <w:rPr>
          <w:b/>
        </w:rPr>
        <w:t>Vertragsbeginn:</w:t>
      </w:r>
    </w:p>
    <w:p w14:paraId="7E655DD4" w14:textId="77777777" w:rsidR="00255936" w:rsidRPr="00DB1390" w:rsidRDefault="00255936" w:rsidP="00255936">
      <w:pPr>
        <w:pStyle w:val="Listenabsatz"/>
        <w:numPr>
          <w:ilvl w:val="2"/>
          <w:numId w:val="29"/>
        </w:numPr>
        <w:spacing w:after="160" w:line="259" w:lineRule="auto"/>
      </w:pPr>
      <w:r w:rsidRPr="00DB1390">
        <w:t>Ein Vertrag kann durch folgende Punkte wirksam geschlossen werden.</w:t>
      </w:r>
    </w:p>
    <w:p w14:paraId="11CD92B7" w14:textId="77777777" w:rsidR="00255936" w:rsidRPr="00DB1390" w:rsidRDefault="00255936" w:rsidP="00255936">
      <w:pPr>
        <w:pStyle w:val="Listenabsatz"/>
        <w:numPr>
          <w:ilvl w:val="3"/>
          <w:numId w:val="29"/>
        </w:numPr>
        <w:spacing w:after="160" w:line="259" w:lineRule="auto"/>
      </w:pPr>
      <w:r w:rsidRPr="00DB1390">
        <w:t>Vertrags oder Auftragsformular</w:t>
      </w:r>
    </w:p>
    <w:p w14:paraId="16824455" w14:textId="77777777" w:rsidR="00255936" w:rsidRPr="00DB1390" w:rsidRDefault="00255936" w:rsidP="00255936">
      <w:pPr>
        <w:pStyle w:val="Listenabsatz"/>
        <w:numPr>
          <w:ilvl w:val="3"/>
          <w:numId w:val="29"/>
        </w:numPr>
        <w:spacing w:after="160" w:line="259" w:lineRule="auto"/>
      </w:pPr>
      <w:r w:rsidRPr="00DB1390">
        <w:t>Nutzung des Dienstes</w:t>
      </w:r>
    </w:p>
    <w:p w14:paraId="1E844028" w14:textId="77777777" w:rsidR="00255936" w:rsidRPr="00DB1390" w:rsidRDefault="00255936" w:rsidP="00255936">
      <w:pPr>
        <w:pStyle w:val="Listenabsatz"/>
        <w:numPr>
          <w:ilvl w:val="3"/>
          <w:numId w:val="29"/>
        </w:numPr>
        <w:spacing w:after="160" w:line="259" w:lineRule="auto"/>
      </w:pPr>
      <w:r w:rsidRPr="00DB1390">
        <w:t>Erstmalige Zahlung</w:t>
      </w:r>
    </w:p>
    <w:p w14:paraId="529DF8C0" w14:textId="77777777" w:rsidR="00255936" w:rsidRDefault="00255936" w:rsidP="00255936">
      <w:pPr>
        <w:pStyle w:val="Listenabsatz"/>
        <w:numPr>
          <w:ilvl w:val="1"/>
          <w:numId w:val="29"/>
        </w:numPr>
        <w:spacing w:after="160" w:line="259" w:lineRule="auto"/>
        <w:rPr>
          <w:b/>
        </w:rPr>
      </w:pPr>
      <w:r>
        <w:rPr>
          <w:b/>
        </w:rPr>
        <w:t>Laufzeit:</w:t>
      </w:r>
    </w:p>
    <w:p w14:paraId="115CBCC3" w14:textId="77777777" w:rsidR="00255936" w:rsidRPr="003B2E25" w:rsidRDefault="00255936" w:rsidP="00255936">
      <w:pPr>
        <w:pStyle w:val="Listenabsatz"/>
        <w:numPr>
          <w:ilvl w:val="2"/>
          <w:numId w:val="29"/>
        </w:numPr>
        <w:spacing w:after="160" w:line="259" w:lineRule="auto"/>
      </w:pPr>
      <w:r>
        <w:t>Laufzeiten werden bei Vertragsunterzeichnung angegeben.</w:t>
      </w:r>
    </w:p>
    <w:p w14:paraId="2DC2449B" w14:textId="77777777" w:rsidR="00255936" w:rsidRPr="002F1D68" w:rsidRDefault="00255936" w:rsidP="00255936">
      <w:pPr>
        <w:pStyle w:val="Listenabsatz"/>
        <w:numPr>
          <w:ilvl w:val="1"/>
          <w:numId w:val="29"/>
        </w:numPr>
        <w:spacing w:after="160" w:line="259" w:lineRule="auto"/>
        <w:rPr>
          <w:b/>
        </w:rPr>
      </w:pPr>
      <w:r w:rsidRPr="002F1D68">
        <w:rPr>
          <w:b/>
        </w:rPr>
        <w:t>Kündigungsfrist:</w:t>
      </w:r>
    </w:p>
    <w:p w14:paraId="10CEB7E4" w14:textId="77777777" w:rsidR="00255936" w:rsidRDefault="00255936" w:rsidP="00255936">
      <w:pPr>
        <w:pStyle w:val="Listenabsatz"/>
        <w:numPr>
          <w:ilvl w:val="2"/>
          <w:numId w:val="29"/>
        </w:numPr>
        <w:spacing w:after="160" w:line="259" w:lineRule="auto"/>
      </w:pPr>
      <w:r>
        <w:t xml:space="preserve">Bei Standard Privat und Business Produkten: </w:t>
      </w:r>
      <w:r w:rsidR="00133ADB">
        <w:t>3</w:t>
      </w:r>
      <w:r>
        <w:t xml:space="preserve"> </w:t>
      </w:r>
      <w:r w:rsidR="00133ADB">
        <w:t>Monate bis zum</w:t>
      </w:r>
      <w:r>
        <w:t xml:space="preserve"> Monatsende.</w:t>
      </w:r>
    </w:p>
    <w:p w14:paraId="6571678A" w14:textId="77777777" w:rsidR="00255936" w:rsidRPr="004E76E8" w:rsidRDefault="00255936" w:rsidP="00255936">
      <w:pPr>
        <w:pStyle w:val="Listenabsatz"/>
        <w:numPr>
          <w:ilvl w:val="1"/>
          <w:numId w:val="29"/>
        </w:numPr>
        <w:spacing w:after="160" w:line="259" w:lineRule="auto"/>
        <w:rPr>
          <w:b/>
        </w:rPr>
      </w:pPr>
      <w:r>
        <w:rPr>
          <w:b/>
        </w:rPr>
        <w:t>Kündigung</w:t>
      </w:r>
      <w:r w:rsidRPr="004E76E8">
        <w:rPr>
          <w:b/>
        </w:rPr>
        <w:t>:</w:t>
      </w:r>
    </w:p>
    <w:p w14:paraId="4A9DFE6F" w14:textId="77777777" w:rsidR="00255936" w:rsidRDefault="00255936" w:rsidP="00255936">
      <w:pPr>
        <w:pStyle w:val="Listenabsatz"/>
        <w:numPr>
          <w:ilvl w:val="2"/>
          <w:numId w:val="29"/>
        </w:numPr>
        <w:spacing w:after="160" w:line="259" w:lineRule="auto"/>
      </w:pPr>
      <w:r>
        <w:t xml:space="preserve">Eine Kündigung muss Schriftlich per Post oder Email eingereicht werden. </w:t>
      </w:r>
    </w:p>
    <w:p w14:paraId="2A36D858" w14:textId="77777777" w:rsidR="00255936" w:rsidRPr="002F1D68" w:rsidRDefault="00255936" w:rsidP="00255936">
      <w:pPr>
        <w:pStyle w:val="Listenabsatz"/>
        <w:numPr>
          <w:ilvl w:val="0"/>
          <w:numId w:val="29"/>
        </w:numPr>
        <w:spacing w:after="160" w:line="259" w:lineRule="auto"/>
        <w:rPr>
          <w:b/>
          <w:sz w:val="24"/>
          <w:szCs w:val="24"/>
        </w:rPr>
      </w:pPr>
      <w:r w:rsidRPr="002F1D68">
        <w:rPr>
          <w:b/>
          <w:sz w:val="24"/>
          <w:szCs w:val="24"/>
        </w:rPr>
        <w:t>Zahlungsbedingungen / Finanzielles</w:t>
      </w:r>
    </w:p>
    <w:p w14:paraId="151670A7" w14:textId="77777777" w:rsidR="00255936" w:rsidRPr="002F1D68" w:rsidRDefault="00255936" w:rsidP="00255936">
      <w:pPr>
        <w:pStyle w:val="Listenabsatz"/>
        <w:numPr>
          <w:ilvl w:val="1"/>
          <w:numId w:val="29"/>
        </w:numPr>
        <w:spacing w:after="160" w:line="259" w:lineRule="auto"/>
        <w:rPr>
          <w:b/>
        </w:rPr>
      </w:pPr>
      <w:r w:rsidRPr="002F1D68">
        <w:rPr>
          <w:b/>
        </w:rPr>
        <w:t xml:space="preserve">Fälligkeit Monatliche Zahlungen: </w:t>
      </w:r>
    </w:p>
    <w:p w14:paraId="18EC717D" w14:textId="77777777" w:rsidR="00255936" w:rsidRDefault="00255936" w:rsidP="00255936">
      <w:pPr>
        <w:pStyle w:val="Listenabsatz"/>
        <w:numPr>
          <w:ilvl w:val="2"/>
          <w:numId w:val="29"/>
        </w:numPr>
        <w:spacing w:after="160" w:line="259" w:lineRule="auto"/>
      </w:pPr>
      <w:r>
        <w:t>Jeweils am 1. des Monats</w:t>
      </w:r>
    </w:p>
    <w:p w14:paraId="41CA9271" w14:textId="77777777" w:rsidR="00255936" w:rsidRPr="002F1D68" w:rsidRDefault="00255936" w:rsidP="00255936">
      <w:pPr>
        <w:pStyle w:val="Listenabsatz"/>
        <w:numPr>
          <w:ilvl w:val="1"/>
          <w:numId w:val="29"/>
        </w:numPr>
        <w:spacing w:after="160" w:line="259" w:lineRule="auto"/>
        <w:rPr>
          <w:b/>
        </w:rPr>
      </w:pPr>
      <w:r w:rsidRPr="002F1D68">
        <w:rPr>
          <w:b/>
        </w:rPr>
        <w:t>Überschreitung der Fälligkeit bei laufenden Produkten:</w:t>
      </w:r>
    </w:p>
    <w:p w14:paraId="1360BE36" w14:textId="77777777" w:rsidR="00255936" w:rsidRDefault="00255936" w:rsidP="00255936">
      <w:pPr>
        <w:pStyle w:val="Listenabsatz"/>
        <w:numPr>
          <w:ilvl w:val="2"/>
          <w:numId w:val="29"/>
        </w:numPr>
        <w:spacing w:after="160" w:line="259" w:lineRule="auto"/>
      </w:pPr>
      <w:r>
        <w:t>Bei Überschreiten der Fälligkeit über 14 Tage sehen wir eine Deaktivierung des Accounts bis zum Zahlungseingang vor.</w:t>
      </w:r>
    </w:p>
    <w:p w14:paraId="016DEA33" w14:textId="77777777" w:rsidR="00255936" w:rsidRPr="002F1D68" w:rsidRDefault="00255936" w:rsidP="00255936">
      <w:pPr>
        <w:pStyle w:val="Listenabsatz"/>
        <w:numPr>
          <w:ilvl w:val="1"/>
          <w:numId w:val="29"/>
        </w:numPr>
        <w:spacing w:after="160" w:line="259" w:lineRule="auto"/>
        <w:rPr>
          <w:b/>
        </w:rPr>
      </w:pPr>
      <w:r w:rsidRPr="002F1D68">
        <w:rPr>
          <w:b/>
        </w:rPr>
        <w:t>Zahlungserinnerungen / Mahnungen:</w:t>
      </w:r>
    </w:p>
    <w:p w14:paraId="70BE4C10" w14:textId="77777777" w:rsidR="00255936" w:rsidRDefault="00255936" w:rsidP="00255936">
      <w:pPr>
        <w:pStyle w:val="Listenabsatz"/>
        <w:numPr>
          <w:ilvl w:val="2"/>
          <w:numId w:val="29"/>
        </w:numPr>
        <w:spacing w:after="160" w:line="259" w:lineRule="auto"/>
      </w:pPr>
      <w:r>
        <w:t>1. Zahlungserinnerung: kostenlos</w:t>
      </w:r>
    </w:p>
    <w:p w14:paraId="4F790217" w14:textId="77777777" w:rsidR="00255936" w:rsidRDefault="00255936" w:rsidP="00255936">
      <w:pPr>
        <w:pStyle w:val="Listenabsatz"/>
        <w:numPr>
          <w:ilvl w:val="2"/>
          <w:numId w:val="29"/>
        </w:numPr>
        <w:spacing w:after="160" w:line="259" w:lineRule="auto"/>
      </w:pPr>
      <w:r>
        <w:t>je Mahnung: 15€ Bearbeitungsgebühr</w:t>
      </w:r>
    </w:p>
    <w:p w14:paraId="70521088" w14:textId="77777777" w:rsidR="00255936" w:rsidRPr="002F1D68" w:rsidRDefault="00255936" w:rsidP="00255936">
      <w:pPr>
        <w:pStyle w:val="Listenabsatz"/>
        <w:numPr>
          <w:ilvl w:val="1"/>
          <w:numId w:val="29"/>
        </w:numPr>
        <w:spacing w:after="160" w:line="259" w:lineRule="auto"/>
        <w:rPr>
          <w:b/>
        </w:rPr>
      </w:pPr>
      <w:r w:rsidRPr="002F1D68">
        <w:rPr>
          <w:b/>
        </w:rPr>
        <w:t>Gebühren:</w:t>
      </w:r>
    </w:p>
    <w:p w14:paraId="17512BFE" w14:textId="77777777" w:rsidR="00255936" w:rsidRDefault="00255936" w:rsidP="00255936">
      <w:pPr>
        <w:pStyle w:val="Listenabsatz"/>
        <w:numPr>
          <w:ilvl w:val="2"/>
          <w:numId w:val="29"/>
        </w:numPr>
        <w:spacing w:after="160" w:line="259" w:lineRule="auto"/>
      </w:pPr>
      <w:r>
        <w:t>Bei nicht durchführbaren Einzügen müssen wir die Bankspesen und 10€ Bearbeitungsgebühr einheben.</w:t>
      </w:r>
    </w:p>
    <w:p w14:paraId="2011690C" w14:textId="77777777" w:rsidR="00255936" w:rsidRDefault="00255936" w:rsidP="00255936">
      <w:pPr>
        <w:pStyle w:val="Listenabsatz"/>
        <w:numPr>
          <w:ilvl w:val="2"/>
          <w:numId w:val="29"/>
        </w:numPr>
        <w:spacing w:after="160" w:line="259" w:lineRule="auto"/>
      </w:pPr>
      <w:r>
        <w:t>Vertragsaushebungen: 20€</w:t>
      </w:r>
    </w:p>
    <w:p w14:paraId="56F7A68F" w14:textId="77777777" w:rsidR="00255936" w:rsidRDefault="00255936" w:rsidP="00255936">
      <w:pPr>
        <w:pStyle w:val="Listenabsatz"/>
        <w:numPr>
          <w:ilvl w:val="2"/>
          <w:numId w:val="29"/>
        </w:numPr>
        <w:spacing w:after="160" w:line="259" w:lineRule="auto"/>
      </w:pPr>
      <w:r>
        <w:t>Downgrade eines Vertrages oder Produktes: 15€</w:t>
      </w:r>
    </w:p>
    <w:p w14:paraId="75BD9470" w14:textId="77777777" w:rsidR="00255936" w:rsidRDefault="00255936" w:rsidP="00255936">
      <w:pPr>
        <w:pStyle w:val="Listenabsatz"/>
        <w:numPr>
          <w:ilvl w:val="2"/>
          <w:numId w:val="29"/>
        </w:numPr>
        <w:spacing w:after="160" w:line="259" w:lineRule="auto"/>
      </w:pPr>
      <w:r>
        <w:t>Vertragsanpassungen: 15€</w:t>
      </w:r>
    </w:p>
    <w:p w14:paraId="04F47A63" w14:textId="77777777" w:rsidR="00255936" w:rsidRDefault="00255936" w:rsidP="00255936">
      <w:pPr>
        <w:pStyle w:val="Listenabsatz"/>
        <w:numPr>
          <w:ilvl w:val="2"/>
          <w:numId w:val="29"/>
        </w:numPr>
        <w:spacing w:after="160" w:line="259" w:lineRule="auto"/>
      </w:pPr>
      <w:r>
        <w:t>Verträge ohne SEPA Einzüge je Rechnung 2€</w:t>
      </w:r>
    </w:p>
    <w:p w14:paraId="3207D872" w14:textId="77777777" w:rsidR="00255936" w:rsidRDefault="00255936" w:rsidP="00255936">
      <w:pPr>
        <w:pStyle w:val="Listenabsatz"/>
        <w:numPr>
          <w:ilvl w:val="2"/>
          <w:numId w:val="29"/>
        </w:numPr>
        <w:spacing w:after="160" w:line="259" w:lineRule="auto"/>
      </w:pPr>
      <w:r>
        <w:t>Postrechnung: 1,50€</w:t>
      </w:r>
    </w:p>
    <w:p w14:paraId="720754E5" w14:textId="77777777" w:rsidR="00255936" w:rsidRPr="002F1D68" w:rsidRDefault="00255936" w:rsidP="00255936">
      <w:pPr>
        <w:pStyle w:val="Listenabsatz"/>
        <w:numPr>
          <w:ilvl w:val="0"/>
          <w:numId w:val="29"/>
        </w:numPr>
        <w:spacing w:after="160" w:line="259" w:lineRule="auto"/>
        <w:rPr>
          <w:b/>
          <w:sz w:val="24"/>
          <w:szCs w:val="24"/>
        </w:rPr>
      </w:pPr>
      <w:r w:rsidRPr="002F1D68">
        <w:rPr>
          <w:b/>
          <w:sz w:val="24"/>
          <w:szCs w:val="24"/>
        </w:rPr>
        <w:t>Freiwillige Service Pauschale für Internetprodukte:</w:t>
      </w:r>
    </w:p>
    <w:p w14:paraId="1E50B9F9" w14:textId="77777777" w:rsidR="00255936" w:rsidRDefault="00255936" w:rsidP="00255936">
      <w:pPr>
        <w:pStyle w:val="Listenabsatz"/>
        <w:numPr>
          <w:ilvl w:val="1"/>
          <w:numId w:val="30"/>
        </w:numPr>
        <w:spacing w:after="160" w:line="259" w:lineRule="auto"/>
      </w:pPr>
      <w:r>
        <w:t>Privatprodukte 20€ / Jahr inkl. MwSt.</w:t>
      </w:r>
    </w:p>
    <w:p w14:paraId="19FB44C6" w14:textId="77777777" w:rsidR="00255936" w:rsidRDefault="00255936" w:rsidP="00255936">
      <w:pPr>
        <w:pStyle w:val="Listenabsatz"/>
        <w:numPr>
          <w:ilvl w:val="1"/>
          <w:numId w:val="30"/>
        </w:numPr>
        <w:spacing w:after="160" w:line="259" w:lineRule="auto"/>
      </w:pPr>
      <w:r>
        <w:t>Businessprodukte 20€ / Jahr exkl. MwSt.</w:t>
      </w:r>
    </w:p>
    <w:p w14:paraId="578A2610" w14:textId="77777777" w:rsidR="00255936" w:rsidRDefault="00255936" w:rsidP="00255936">
      <w:pPr>
        <w:pStyle w:val="Listenabsatz"/>
        <w:numPr>
          <w:ilvl w:val="1"/>
          <w:numId w:val="30"/>
        </w:numPr>
        <w:spacing w:after="160" w:line="259" w:lineRule="auto"/>
      </w:pPr>
      <w:r>
        <w:t>Herausgabe von vergessenen WLAN Keys</w:t>
      </w:r>
    </w:p>
    <w:p w14:paraId="69E30E40" w14:textId="77777777" w:rsidR="00255936" w:rsidRDefault="00255936" w:rsidP="00255936">
      <w:pPr>
        <w:pStyle w:val="Listenabsatz"/>
        <w:numPr>
          <w:ilvl w:val="1"/>
          <w:numId w:val="30"/>
        </w:numPr>
        <w:spacing w:after="160" w:line="259" w:lineRule="auto"/>
      </w:pPr>
      <w:r>
        <w:t>Telefonisch Einstellhilfe</w:t>
      </w:r>
    </w:p>
    <w:p w14:paraId="46A6904E" w14:textId="77777777" w:rsidR="00255936" w:rsidRDefault="00255936" w:rsidP="00255936">
      <w:pPr>
        <w:pStyle w:val="Listenabsatz"/>
        <w:numPr>
          <w:ilvl w:val="1"/>
          <w:numId w:val="30"/>
        </w:numPr>
        <w:spacing w:after="160" w:line="259" w:lineRule="auto"/>
      </w:pPr>
      <w:r>
        <w:t>Keine Verrechnung, wenn die Störung durch den Kunden verursacht wurde</w:t>
      </w:r>
    </w:p>
    <w:p w14:paraId="7EFADF1E" w14:textId="77777777" w:rsidR="00255936" w:rsidRDefault="00255936" w:rsidP="00255936">
      <w:pPr>
        <w:pStyle w:val="Listenabsatz"/>
        <w:numPr>
          <w:ilvl w:val="1"/>
          <w:numId w:val="30"/>
        </w:numPr>
        <w:spacing w:after="160" w:line="259" w:lineRule="auto"/>
      </w:pPr>
      <w:r>
        <w:lastRenderedPageBreak/>
        <w:t>Keine Verrechnung bei Störungsanfragen, wenn der Kunde die Anlage zuvor nicht neu gestartet hat</w:t>
      </w:r>
    </w:p>
    <w:p w14:paraId="794E797B" w14:textId="77777777" w:rsidR="00255936" w:rsidRDefault="00255936" w:rsidP="00255936">
      <w:pPr>
        <w:pStyle w:val="Listenabsatz"/>
        <w:numPr>
          <w:ilvl w:val="1"/>
          <w:numId w:val="30"/>
        </w:numPr>
        <w:spacing w:after="160" w:line="259" w:lineRule="auto"/>
      </w:pPr>
      <w:r>
        <w:t>Transferstatistik (nur wenn technisch für das Produkt möglich)</w:t>
      </w:r>
    </w:p>
    <w:p w14:paraId="52975FFD" w14:textId="77777777" w:rsidR="00255936" w:rsidRPr="00B6471B" w:rsidRDefault="00255936" w:rsidP="00255936">
      <w:pPr>
        <w:pStyle w:val="Listenabsatz"/>
        <w:numPr>
          <w:ilvl w:val="0"/>
          <w:numId w:val="29"/>
        </w:numPr>
        <w:spacing w:after="160" w:line="259" w:lineRule="auto"/>
        <w:rPr>
          <w:b/>
          <w:sz w:val="24"/>
          <w:szCs w:val="24"/>
        </w:rPr>
      </w:pPr>
      <w:r w:rsidRPr="00B6471B">
        <w:rPr>
          <w:b/>
          <w:sz w:val="24"/>
          <w:szCs w:val="24"/>
        </w:rPr>
        <w:t>Hardware Internetzugänge:</w:t>
      </w:r>
    </w:p>
    <w:p w14:paraId="144A53F1" w14:textId="77777777" w:rsidR="00255936" w:rsidRDefault="00255936" w:rsidP="00255936">
      <w:pPr>
        <w:pStyle w:val="Listenabsatz"/>
        <w:numPr>
          <w:ilvl w:val="1"/>
          <w:numId w:val="31"/>
        </w:numPr>
        <w:spacing w:after="160" w:line="259" w:lineRule="auto"/>
      </w:pPr>
      <w:r>
        <w:t xml:space="preserve">Von uns aufgestellten </w:t>
      </w:r>
      <w:proofErr w:type="spellStart"/>
      <w:r>
        <w:t>Einwähl</w:t>
      </w:r>
      <w:proofErr w:type="spellEnd"/>
      <w:r>
        <w:t>-Router und Uplink-Router (Antenne) müssen bei Vertragsbeendigung zurückgegeben werden. Es wird dafür eine Gutschrift über den aktuellen Wert ausgestellt (Wertminderung pro Jahr 50%).</w:t>
      </w:r>
    </w:p>
    <w:p w14:paraId="0282EEAA" w14:textId="77777777" w:rsidR="00255936" w:rsidRDefault="00255936" w:rsidP="00255936">
      <w:pPr>
        <w:pStyle w:val="Listenabsatz"/>
        <w:numPr>
          <w:ilvl w:val="1"/>
          <w:numId w:val="31"/>
        </w:numPr>
        <w:spacing w:after="160" w:line="259" w:lineRule="auto"/>
      </w:pPr>
      <w:r>
        <w:t xml:space="preserve">Es gelten die Gesetzlichen Gewährleistungsbedingungen auf die von uns bereitgestellte Hardware sofern nichts </w:t>
      </w:r>
      <w:proofErr w:type="spellStart"/>
      <w:r w:rsidR="00133ADB">
        <w:t>Anderes</w:t>
      </w:r>
      <w:proofErr w:type="spellEnd"/>
      <w:r>
        <w:t xml:space="preserve"> angeben wurde.</w:t>
      </w:r>
    </w:p>
    <w:p w14:paraId="740AA661" w14:textId="77777777" w:rsidR="00255936" w:rsidRDefault="00255936" w:rsidP="00255936">
      <w:pPr>
        <w:pStyle w:val="Listenabsatz"/>
        <w:numPr>
          <w:ilvl w:val="1"/>
          <w:numId w:val="31"/>
        </w:numPr>
        <w:spacing w:after="160" w:line="259" w:lineRule="auto"/>
      </w:pPr>
      <w:r>
        <w:t>Bei einem Defekt außerhalb der angegebenen Gewährleistungszeit muss der Kunde das Gerät kostenpflichtig durch uns ersetzen lassen. Ebenfalls bei Blitzschlag oder anderen Beschädigungen die zum Defekt des Gerätes führen.</w:t>
      </w:r>
    </w:p>
    <w:p w14:paraId="579DC10A" w14:textId="77777777" w:rsidR="00255936" w:rsidRDefault="00255936" w:rsidP="00255936">
      <w:pPr>
        <w:pStyle w:val="Listenabsatz"/>
        <w:numPr>
          <w:ilvl w:val="1"/>
          <w:numId w:val="31"/>
        </w:numPr>
        <w:spacing w:after="160" w:line="259" w:lineRule="auto"/>
      </w:pPr>
      <w:r>
        <w:t>Aus Sicherheitstechnischen Gründen dürfen nur wir die Konfiguration der Bereitgestellten Geräte verändern.</w:t>
      </w:r>
    </w:p>
    <w:p w14:paraId="5A037978" w14:textId="77777777" w:rsidR="00255936" w:rsidRPr="00B6471B" w:rsidRDefault="00255936" w:rsidP="00255936">
      <w:pPr>
        <w:pStyle w:val="Listenabsatz"/>
        <w:numPr>
          <w:ilvl w:val="0"/>
          <w:numId w:val="29"/>
        </w:numPr>
        <w:spacing w:after="160" w:line="259" w:lineRule="auto"/>
        <w:rPr>
          <w:b/>
          <w:sz w:val="24"/>
          <w:szCs w:val="24"/>
        </w:rPr>
      </w:pPr>
      <w:r w:rsidRPr="00B6471B">
        <w:rPr>
          <w:b/>
          <w:sz w:val="24"/>
          <w:szCs w:val="24"/>
        </w:rPr>
        <w:t>Nutzung Internet / Cloud / Mail / Hosting und ähnliche Produkte:</w:t>
      </w:r>
    </w:p>
    <w:p w14:paraId="5257CC74" w14:textId="77777777" w:rsidR="00255936" w:rsidRDefault="00255936" w:rsidP="00255936">
      <w:pPr>
        <w:pStyle w:val="Listenabsatz"/>
        <w:numPr>
          <w:ilvl w:val="1"/>
          <w:numId w:val="32"/>
        </w:numPr>
        <w:spacing w:after="160" w:line="259" w:lineRule="auto"/>
      </w:pPr>
      <w:r>
        <w:t>Wir nehmen uns das Ihr Produkt bei Illegalen Tätigkeiten sofort zu sperren.</w:t>
      </w:r>
    </w:p>
    <w:p w14:paraId="0D4B7282" w14:textId="77777777" w:rsidR="00255936" w:rsidRDefault="00255936" w:rsidP="00255936">
      <w:pPr>
        <w:pStyle w:val="Listenabsatz"/>
        <w:numPr>
          <w:ilvl w:val="1"/>
          <w:numId w:val="32"/>
        </w:numPr>
        <w:spacing w:after="160" w:line="259" w:lineRule="auto"/>
      </w:pPr>
      <w:r>
        <w:t>Sollten Sie Ihren Traffic überschreiten werden wir Sie ab der 2. Überschreitung in Folge in ein passendes Produkt umbuchen.</w:t>
      </w:r>
    </w:p>
    <w:p w14:paraId="22749C14" w14:textId="77777777" w:rsidR="00255936" w:rsidRDefault="00255936" w:rsidP="00255936">
      <w:pPr>
        <w:pStyle w:val="Listenabsatz"/>
        <w:numPr>
          <w:ilvl w:val="1"/>
          <w:numId w:val="32"/>
        </w:numPr>
        <w:spacing w:after="160" w:line="259" w:lineRule="auto"/>
      </w:pPr>
      <w:r>
        <w:t>Sollten Sie Irgendwelche Dienste oder Ports von Extern benötigen müssen Sie diese Schriftlich bei uns beantragen. (Internet, Cloud, Housing, Hosting, …)</w:t>
      </w:r>
    </w:p>
    <w:p w14:paraId="6E945D3E" w14:textId="77777777" w:rsidR="00255936" w:rsidRDefault="00255936" w:rsidP="00255936">
      <w:pPr>
        <w:pStyle w:val="Listenabsatz"/>
        <w:numPr>
          <w:ilvl w:val="1"/>
          <w:numId w:val="32"/>
        </w:numPr>
        <w:spacing w:after="160" w:line="259" w:lineRule="auto"/>
      </w:pPr>
      <w:r w:rsidRPr="00B6471B">
        <w:t>Die Nutzung durch dritte ist nicht gestattet (Internet). Hierfür ist ein Spezielles Produkt erforderlich.</w:t>
      </w:r>
    </w:p>
    <w:p w14:paraId="4CC9F348" w14:textId="77777777" w:rsidR="00255936" w:rsidRDefault="00255936" w:rsidP="00255936">
      <w:pPr>
        <w:pStyle w:val="Listenabsatz"/>
        <w:numPr>
          <w:ilvl w:val="2"/>
          <w:numId w:val="29"/>
        </w:numPr>
        <w:spacing w:after="160" w:line="259" w:lineRule="auto"/>
      </w:pPr>
      <w:r>
        <w:t>Ausnahmen: Gäste</w:t>
      </w:r>
    </w:p>
    <w:p w14:paraId="7A86F063" w14:textId="77777777" w:rsidR="00255936" w:rsidRPr="00B6471B" w:rsidRDefault="00255936" w:rsidP="00255936">
      <w:pPr>
        <w:pStyle w:val="Listenabsatz"/>
        <w:numPr>
          <w:ilvl w:val="0"/>
          <w:numId w:val="29"/>
        </w:numPr>
        <w:spacing w:after="160" w:line="259" w:lineRule="auto"/>
        <w:rPr>
          <w:b/>
          <w:sz w:val="24"/>
          <w:szCs w:val="24"/>
        </w:rPr>
      </w:pPr>
      <w:r w:rsidRPr="00B6471B">
        <w:rPr>
          <w:b/>
          <w:sz w:val="24"/>
          <w:szCs w:val="24"/>
        </w:rPr>
        <w:t>Verfügbarkeit:</w:t>
      </w:r>
    </w:p>
    <w:p w14:paraId="25C10100" w14:textId="77777777" w:rsidR="00255936" w:rsidRDefault="00255936" w:rsidP="00255936">
      <w:pPr>
        <w:pStyle w:val="Listenabsatz"/>
        <w:numPr>
          <w:ilvl w:val="1"/>
          <w:numId w:val="33"/>
        </w:numPr>
        <w:spacing w:after="160" w:line="259" w:lineRule="auto"/>
      </w:pPr>
      <w:r w:rsidRPr="00B6471B">
        <w:t>Bei Einflussnahme höherer Gewalt können wir keine Garantie über die Funktionalität abgeben.</w:t>
      </w:r>
    </w:p>
    <w:p w14:paraId="78501A5D" w14:textId="77777777" w:rsidR="00255936" w:rsidRDefault="00255936" w:rsidP="00255936">
      <w:pPr>
        <w:pStyle w:val="Listenabsatz"/>
        <w:numPr>
          <w:ilvl w:val="1"/>
          <w:numId w:val="33"/>
        </w:numPr>
        <w:spacing w:after="160" w:line="259" w:lineRule="auto"/>
      </w:pPr>
      <w:r>
        <w:t>Geplante Wartungsarbeiten werden per Email vorangekündigt.</w:t>
      </w:r>
    </w:p>
    <w:p w14:paraId="341058EC" w14:textId="77777777" w:rsidR="00255936" w:rsidRDefault="00255936" w:rsidP="00255936">
      <w:pPr>
        <w:pStyle w:val="Listenabsatz"/>
        <w:numPr>
          <w:ilvl w:val="1"/>
          <w:numId w:val="33"/>
        </w:numPr>
        <w:spacing w:after="160" w:line="259" w:lineRule="auto"/>
      </w:pPr>
      <w:r>
        <w:t>Bei außerplanmäßigen Wartungsarbeiten (Behebung von Defekten, Störungen oder ähnlichem) können wir nur auf Anfragen Auskunft geben.</w:t>
      </w:r>
    </w:p>
    <w:p w14:paraId="72302861" w14:textId="77777777" w:rsidR="00255936" w:rsidRDefault="00255936" w:rsidP="00255936">
      <w:pPr>
        <w:pStyle w:val="Listenabsatz"/>
        <w:numPr>
          <w:ilvl w:val="1"/>
          <w:numId w:val="33"/>
        </w:numPr>
        <w:spacing w:after="160" w:line="259" w:lineRule="auto"/>
      </w:pPr>
      <w:r>
        <w:t>Pro Kalendermonat sind ca. 8 Wartungsstunden eingeplant in dem das System teilweise oder gar nicht Verfügbar steht.</w:t>
      </w:r>
    </w:p>
    <w:p w14:paraId="3C89F87D" w14:textId="77777777" w:rsidR="00255936" w:rsidRDefault="00255936" w:rsidP="00255936">
      <w:pPr>
        <w:pStyle w:val="Listenabsatz"/>
        <w:numPr>
          <w:ilvl w:val="1"/>
          <w:numId w:val="33"/>
        </w:numPr>
        <w:spacing w:after="160" w:line="259" w:lineRule="auto"/>
      </w:pPr>
      <w:r>
        <w:t>Sollten es zu Ausfällen unserer Dienste führen, so können keine Schadenersatzansprüche gestellt werden. Übersteigt die Dauer des Ausfalles 12 Stunden pro Tag, so kann dem Kunden eine Gutschrift in der Höhe der Tagesgebühr gutgeschrieben werden</w:t>
      </w:r>
    </w:p>
    <w:p w14:paraId="140EB8F1" w14:textId="77777777" w:rsidR="00255936" w:rsidRDefault="00255936" w:rsidP="00255936">
      <w:pPr>
        <w:pStyle w:val="Listenabsatz"/>
        <w:numPr>
          <w:ilvl w:val="1"/>
          <w:numId w:val="33"/>
        </w:numPr>
        <w:spacing w:after="160" w:line="259" w:lineRule="auto"/>
      </w:pPr>
      <w:r>
        <w:t>Sollte aus unvorhergesehenen Umständen aller Art der Betrieb der Dienste nicht mehr Gewährleistet werden, so kann der Vertrag unsererseits auch einseitig gelöst werden. Schadenersatzansprüche entstehen daraus nicht.</w:t>
      </w:r>
    </w:p>
    <w:p w14:paraId="13D9ADC0" w14:textId="77777777" w:rsidR="00255936" w:rsidRPr="00B6471B" w:rsidRDefault="00255936" w:rsidP="00255936">
      <w:pPr>
        <w:pStyle w:val="Listenabsatz"/>
        <w:numPr>
          <w:ilvl w:val="0"/>
          <w:numId w:val="29"/>
        </w:numPr>
        <w:spacing w:after="160" w:line="259" w:lineRule="auto"/>
        <w:rPr>
          <w:b/>
          <w:sz w:val="24"/>
          <w:szCs w:val="24"/>
        </w:rPr>
      </w:pPr>
      <w:r w:rsidRPr="00B6471B">
        <w:rPr>
          <w:b/>
          <w:sz w:val="24"/>
          <w:szCs w:val="24"/>
        </w:rPr>
        <w:t>Servicewiederherstellung:</w:t>
      </w:r>
    </w:p>
    <w:p w14:paraId="20EB5B12" w14:textId="77777777" w:rsidR="00255936" w:rsidRDefault="00255936" w:rsidP="00255936">
      <w:pPr>
        <w:pStyle w:val="Listenabsatz"/>
        <w:numPr>
          <w:ilvl w:val="1"/>
          <w:numId w:val="29"/>
        </w:numPr>
        <w:spacing w:after="160" w:line="259" w:lineRule="auto"/>
      </w:pPr>
      <w:r>
        <w:t>Bei allen Produkten werden die Services nach einer Störung oder einem Ausfall so schnell wie es Möglich ist wiederhergestellt.</w:t>
      </w:r>
    </w:p>
    <w:p w14:paraId="00117D7C" w14:textId="77777777" w:rsidR="00255936" w:rsidRDefault="00255936" w:rsidP="00255936">
      <w:pPr>
        <w:pStyle w:val="Listenabsatz"/>
        <w:numPr>
          <w:ilvl w:val="1"/>
          <w:numId w:val="29"/>
        </w:numPr>
        <w:spacing w:after="160" w:line="259" w:lineRule="auto"/>
      </w:pPr>
      <w:r>
        <w:t>Priorität der Wiederherstellung:</w:t>
      </w:r>
    </w:p>
    <w:p w14:paraId="3A07BD83" w14:textId="77777777" w:rsidR="00255936" w:rsidRDefault="00255936" w:rsidP="00255936">
      <w:pPr>
        <w:pStyle w:val="Listenabsatz"/>
        <w:numPr>
          <w:ilvl w:val="2"/>
          <w:numId w:val="29"/>
        </w:numPr>
        <w:spacing w:after="160" w:line="259" w:lineRule="auto"/>
      </w:pPr>
      <w:r>
        <w:t>1. Kunden oder Produkte mit Speziellen Vereinbarungen</w:t>
      </w:r>
    </w:p>
    <w:p w14:paraId="55FE1EA9" w14:textId="77777777" w:rsidR="00255936" w:rsidRDefault="00255936" w:rsidP="00255936">
      <w:pPr>
        <w:pStyle w:val="Listenabsatz"/>
        <w:numPr>
          <w:ilvl w:val="2"/>
          <w:numId w:val="29"/>
        </w:numPr>
        <w:spacing w:after="160" w:line="259" w:lineRule="auto"/>
      </w:pPr>
      <w:r>
        <w:lastRenderedPageBreak/>
        <w:t>2. Businesskunden oder Produkte</w:t>
      </w:r>
    </w:p>
    <w:p w14:paraId="10EB193B" w14:textId="77777777" w:rsidR="00255936" w:rsidRDefault="00255936" w:rsidP="00255936">
      <w:pPr>
        <w:pStyle w:val="Listenabsatz"/>
        <w:numPr>
          <w:ilvl w:val="2"/>
          <w:numId w:val="29"/>
        </w:numPr>
        <w:spacing w:after="160" w:line="259" w:lineRule="auto"/>
      </w:pPr>
      <w:r>
        <w:t>3. Privatkunden oder Produkte</w:t>
      </w:r>
    </w:p>
    <w:p w14:paraId="2633AC20" w14:textId="77777777" w:rsidR="00255936" w:rsidRPr="00407A92" w:rsidRDefault="00255936" w:rsidP="00255936">
      <w:pPr>
        <w:pStyle w:val="Listenabsatz"/>
        <w:numPr>
          <w:ilvl w:val="0"/>
          <w:numId w:val="29"/>
        </w:numPr>
        <w:spacing w:after="160" w:line="259" w:lineRule="auto"/>
        <w:rPr>
          <w:b/>
          <w:sz w:val="24"/>
          <w:szCs w:val="24"/>
        </w:rPr>
      </w:pPr>
      <w:r w:rsidRPr="00407A92">
        <w:rPr>
          <w:b/>
          <w:sz w:val="24"/>
          <w:szCs w:val="24"/>
        </w:rPr>
        <w:t xml:space="preserve">Blitzschutz / Erdung: </w:t>
      </w:r>
    </w:p>
    <w:p w14:paraId="275F0A3D" w14:textId="77777777" w:rsidR="00255936" w:rsidRDefault="00255936" w:rsidP="00255936">
      <w:pPr>
        <w:pStyle w:val="Listenabsatz"/>
        <w:numPr>
          <w:ilvl w:val="1"/>
          <w:numId w:val="29"/>
        </w:numPr>
        <w:spacing w:after="160" w:line="259" w:lineRule="auto"/>
      </w:pPr>
      <w:r>
        <w:t>Für den Blitzschutz oder die Erdung der Anlage ist der Kunde selbst verantwortlich.</w:t>
      </w:r>
    </w:p>
    <w:p w14:paraId="04188BFF" w14:textId="77777777" w:rsidR="00255936" w:rsidRDefault="00255936" w:rsidP="00255936">
      <w:pPr>
        <w:pStyle w:val="Listenabsatz"/>
        <w:numPr>
          <w:ilvl w:val="1"/>
          <w:numId w:val="29"/>
        </w:numPr>
        <w:spacing w:after="160" w:line="259" w:lineRule="auto"/>
      </w:pPr>
      <w:r>
        <w:t>Es ist sinnvoll die Anlage von einen Qualifizierten Elektriker begutachten zu lassen um auf der Sichern Seite zu sein.</w:t>
      </w:r>
    </w:p>
    <w:p w14:paraId="3CBF7434" w14:textId="77777777" w:rsidR="00255936" w:rsidRDefault="00255936" w:rsidP="00255936">
      <w:pPr>
        <w:pStyle w:val="Listenabsatz"/>
        <w:numPr>
          <w:ilvl w:val="1"/>
          <w:numId w:val="29"/>
        </w:numPr>
        <w:spacing w:after="160" w:line="259" w:lineRule="auto"/>
      </w:pPr>
      <w:r>
        <w:t>Fragen Sie bei uns an wir vermitteln Sie an einen kompetenten Partner</w:t>
      </w:r>
    </w:p>
    <w:p w14:paraId="17D9BC12" w14:textId="77777777" w:rsidR="00255936" w:rsidRPr="004E76E8" w:rsidRDefault="00255936" w:rsidP="00255936">
      <w:pPr>
        <w:pStyle w:val="Listenabsatz"/>
        <w:numPr>
          <w:ilvl w:val="0"/>
          <w:numId w:val="29"/>
        </w:numPr>
        <w:spacing w:after="160" w:line="259" w:lineRule="auto"/>
        <w:rPr>
          <w:b/>
          <w:sz w:val="24"/>
          <w:szCs w:val="24"/>
        </w:rPr>
      </w:pPr>
      <w:r w:rsidRPr="004E76E8">
        <w:rPr>
          <w:b/>
          <w:sz w:val="24"/>
          <w:szCs w:val="24"/>
        </w:rPr>
        <w:t>Internet Paket Gruppen:</w:t>
      </w:r>
    </w:p>
    <w:p w14:paraId="1710B577" w14:textId="77777777" w:rsidR="00255936" w:rsidRPr="003B2E25" w:rsidRDefault="00255936" w:rsidP="00255936">
      <w:pPr>
        <w:pStyle w:val="Listenabsatz"/>
        <w:numPr>
          <w:ilvl w:val="1"/>
          <w:numId w:val="29"/>
        </w:numPr>
        <w:spacing w:after="160" w:line="259" w:lineRule="auto"/>
        <w:rPr>
          <w:b/>
        </w:rPr>
      </w:pPr>
      <w:r w:rsidRPr="003B2E25">
        <w:rPr>
          <w:b/>
        </w:rPr>
        <w:t>Privat Speed Pakete:</w:t>
      </w:r>
    </w:p>
    <w:p w14:paraId="770E4F2C" w14:textId="77777777" w:rsidR="00255936" w:rsidRDefault="00255936" w:rsidP="00255936">
      <w:pPr>
        <w:pStyle w:val="Listenabsatz"/>
        <w:numPr>
          <w:ilvl w:val="2"/>
          <w:numId w:val="29"/>
        </w:numPr>
        <w:spacing w:after="160" w:line="259" w:lineRule="auto"/>
      </w:pPr>
      <w:r>
        <w:t>Ab 400GB Transfer: Halbierung der Bandbreite</w:t>
      </w:r>
    </w:p>
    <w:p w14:paraId="7B004CFB" w14:textId="77777777" w:rsidR="00255936" w:rsidRDefault="00255936" w:rsidP="00255936">
      <w:pPr>
        <w:pStyle w:val="Listenabsatz"/>
        <w:numPr>
          <w:ilvl w:val="2"/>
          <w:numId w:val="29"/>
        </w:numPr>
        <w:spacing w:after="160" w:line="259" w:lineRule="auto"/>
      </w:pPr>
      <w:r>
        <w:t>Keine Garantie der Bandbreite</w:t>
      </w:r>
    </w:p>
    <w:p w14:paraId="55963F14" w14:textId="77777777" w:rsidR="00255936" w:rsidRPr="003B2E25" w:rsidRDefault="00255936" w:rsidP="00255936">
      <w:pPr>
        <w:pStyle w:val="Listenabsatz"/>
        <w:numPr>
          <w:ilvl w:val="1"/>
          <w:numId w:val="29"/>
        </w:numPr>
        <w:spacing w:after="160" w:line="259" w:lineRule="auto"/>
        <w:rPr>
          <w:b/>
        </w:rPr>
      </w:pPr>
      <w:r w:rsidRPr="003B2E25">
        <w:rPr>
          <w:b/>
        </w:rPr>
        <w:t xml:space="preserve">Privat Traffic Pakete: </w:t>
      </w:r>
    </w:p>
    <w:p w14:paraId="7FFED2E1" w14:textId="77777777" w:rsidR="00255936" w:rsidRDefault="00255936" w:rsidP="00255936">
      <w:pPr>
        <w:pStyle w:val="Listenabsatz"/>
        <w:numPr>
          <w:ilvl w:val="2"/>
          <w:numId w:val="29"/>
        </w:numPr>
        <w:spacing w:after="160" w:line="259" w:lineRule="auto"/>
      </w:pPr>
      <w:r>
        <w:t>Nach Verbrauch Drosslung auf 256/128Kbit</w:t>
      </w:r>
    </w:p>
    <w:p w14:paraId="6DED022A" w14:textId="77777777" w:rsidR="00255936" w:rsidRDefault="00255936" w:rsidP="00255936">
      <w:pPr>
        <w:pStyle w:val="Listenabsatz"/>
        <w:numPr>
          <w:ilvl w:val="2"/>
          <w:numId w:val="29"/>
        </w:numPr>
        <w:spacing w:after="160" w:line="259" w:lineRule="auto"/>
      </w:pPr>
      <w:r>
        <w:t>Nach 5maliger Überschreitung Umbuchung in passendes Paket</w:t>
      </w:r>
    </w:p>
    <w:p w14:paraId="3878EBFC" w14:textId="77777777" w:rsidR="00255936" w:rsidRDefault="00255936" w:rsidP="00255936">
      <w:pPr>
        <w:pStyle w:val="Listenabsatz"/>
        <w:numPr>
          <w:ilvl w:val="2"/>
          <w:numId w:val="29"/>
        </w:numPr>
        <w:spacing w:after="160" w:line="259" w:lineRule="auto"/>
      </w:pPr>
      <w:r>
        <w:t>Keine Garantie der Bandbreite</w:t>
      </w:r>
    </w:p>
    <w:p w14:paraId="1201FD96" w14:textId="77777777" w:rsidR="00255936" w:rsidRPr="003B2E25" w:rsidRDefault="00255936" w:rsidP="00255936">
      <w:pPr>
        <w:pStyle w:val="Listenabsatz"/>
        <w:numPr>
          <w:ilvl w:val="1"/>
          <w:numId w:val="29"/>
        </w:numPr>
        <w:spacing w:after="160" w:line="259" w:lineRule="auto"/>
        <w:rPr>
          <w:b/>
        </w:rPr>
      </w:pPr>
      <w:r w:rsidRPr="003B2E25">
        <w:rPr>
          <w:b/>
        </w:rPr>
        <w:t xml:space="preserve">Mehrparteienzugänge: </w:t>
      </w:r>
    </w:p>
    <w:p w14:paraId="716A3191" w14:textId="77777777" w:rsidR="00255936" w:rsidRDefault="00255936" w:rsidP="00255936">
      <w:pPr>
        <w:pStyle w:val="Listenabsatz"/>
        <w:numPr>
          <w:ilvl w:val="2"/>
          <w:numId w:val="29"/>
        </w:numPr>
        <w:spacing w:after="160" w:line="259" w:lineRule="auto"/>
      </w:pPr>
      <w:r>
        <w:t>Ab 500GB Transfer: Halbierung der Bandbreite</w:t>
      </w:r>
    </w:p>
    <w:p w14:paraId="11FC6BDC" w14:textId="77777777" w:rsidR="00255936" w:rsidRDefault="00255936" w:rsidP="00255936">
      <w:pPr>
        <w:pStyle w:val="Listenabsatz"/>
        <w:numPr>
          <w:ilvl w:val="2"/>
          <w:numId w:val="29"/>
        </w:numPr>
        <w:spacing w:after="160" w:line="259" w:lineRule="auto"/>
      </w:pPr>
      <w:r>
        <w:t>Keine Garantie der Bandbreite</w:t>
      </w:r>
    </w:p>
    <w:p w14:paraId="1BC284DB" w14:textId="77777777" w:rsidR="00255936" w:rsidRPr="003B2E25" w:rsidRDefault="00255936" w:rsidP="00255936">
      <w:pPr>
        <w:pStyle w:val="Listenabsatz"/>
        <w:numPr>
          <w:ilvl w:val="1"/>
          <w:numId w:val="29"/>
        </w:numPr>
        <w:spacing w:after="160" w:line="259" w:lineRule="auto"/>
        <w:rPr>
          <w:b/>
        </w:rPr>
      </w:pPr>
      <w:r w:rsidRPr="003B2E25">
        <w:rPr>
          <w:b/>
        </w:rPr>
        <w:t xml:space="preserve">Business Pakete: </w:t>
      </w:r>
    </w:p>
    <w:p w14:paraId="106F864D" w14:textId="77777777" w:rsidR="00255936" w:rsidRDefault="00255936" w:rsidP="00255936">
      <w:pPr>
        <w:pStyle w:val="Listenabsatz"/>
        <w:numPr>
          <w:ilvl w:val="2"/>
          <w:numId w:val="29"/>
        </w:numPr>
        <w:spacing w:after="160" w:line="259" w:lineRule="auto"/>
      </w:pPr>
      <w:r>
        <w:t>Offizielle IP Adressen möglich</w:t>
      </w:r>
    </w:p>
    <w:p w14:paraId="217FE90E" w14:textId="77777777" w:rsidR="00255936" w:rsidRDefault="00255936" w:rsidP="00255936">
      <w:pPr>
        <w:pStyle w:val="Listenabsatz"/>
        <w:numPr>
          <w:ilvl w:val="2"/>
          <w:numId w:val="29"/>
        </w:numPr>
        <w:spacing w:after="160" w:line="259" w:lineRule="auto"/>
      </w:pPr>
      <w:r>
        <w:t>Möglichkeit einer Backuplösung</w:t>
      </w:r>
    </w:p>
    <w:p w14:paraId="431C7096" w14:textId="77777777" w:rsidR="00255936" w:rsidRDefault="00255936" w:rsidP="00255936">
      <w:pPr>
        <w:pStyle w:val="Listenabsatz"/>
        <w:numPr>
          <w:ilvl w:val="2"/>
          <w:numId w:val="29"/>
        </w:numPr>
        <w:spacing w:after="160" w:line="259" w:lineRule="auto"/>
      </w:pPr>
      <w:r>
        <w:t>Keine Garantie der Bandbreite</w:t>
      </w:r>
    </w:p>
    <w:p w14:paraId="351814AB" w14:textId="77777777" w:rsidR="00255936" w:rsidRPr="003B2E25" w:rsidRDefault="00255936" w:rsidP="00255936">
      <w:pPr>
        <w:pStyle w:val="Listenabsatz"/>
        <w:numPr>
          <w:ilvl w:val="1"/>
          <w:numId w:val="29"/>
        </w:numPr>
        <w:spacing w:after="160" w:line="259" w:lineRule="auto"/>
        <w:rPr>
          <w:b/>
        </w:rPr>
      </w:pPr>
      <w:r w:rsidRPr="003B2E25">
        <w:rPr>
          <w:b/>
        </w:rPr>
        <w:t xml:space="preserve">Standleitungen: </w:t>
      </w:r>
    </w:p>
    <w:p w14:paraId="77DDA65B" w14:textId="77777777" w:rsidR="00255936" w:rsidRDefault="00255936" w:rsidP="00255936">
      <w:pPr>
        <w:pStyle w:val="Listenabsatz"/>
        <w:numPr>
          <w:ilvl w:val="2"/>
          <w:numId w:val="29"/>
        </w:numPr>
        <w:spacing w:after="160" w:line="259" w:lineRule="auto"/>
      </w:pPr>
      <w:r>
        <w:t>Offizielle IP Adresse(n)</w:t>
      </w:r>
    </w:p>
    <w:p w14:paraId="0D43E0C8" w14:textId="77777777" w:rsidR="00255936" w:rsidRDefault="00255936" w:rsidP="00255936">
      <w:pPr>
        <w:pStyle w:val="Listenabsatz"/>
        <w:numPr>
          <w:ilvl w:val="2"/>
          <w:numId w:val="29"/>
        </w:numPr>
        <w:spacing w:after="160" w:line="259" w:lineRule="auto"/>
      </w:pPr>
      <w:r>
        <w:t>Möglichkeit einer Backuplösung</w:t>
      </w:r>
    </w:p>
    <w:p w14:paraId="0013058B" w14:textId="77777777" w:rsidR="00255936" w:rsidRPr="003B2E25" w:rsidRDefault="00255936" w:rsidP="00255936">
      <w:pPr>
        <w:pStyle w:val="Listenabsatz"/>
        <w:numPr>
          <w:ilvl w:val="1"/>
          <w:numId w:val="29"/>
        </w:numPr>
        <w:spacing w:after="160" w:line="259" w:lineRule="auto"/>
        <w:rPr>
          <w:b/>
        </w:rPr>
      </w:pPr>
      <w:r w:rsidRPr="003B2E25">
        <w:rPr>
          <w:b/>
        </w:rPr>
        <w:t xml:space="preserve">Pool Pakete: </w:t>
      </w:r>
    </w:p>
    <w:p w14:paraId="74C85167" w14:textId="77777777" w:rsidR="00255936" w:rsidRDefault="00255936" w:rsidP="00255936">
      <w:pPr>
        <w:pStyle w:val="Listenabsatz"/>
        <w:numPr>
          <w:ilvl w:val="2"/>
          <w:numId w:val="29"/>
        </w:numPr>
        <w:spacing w:after="160" w:line="259" w:lineRule="auto"/>
      </w:pPr>
      <w:r>
        <w:t>Pool Pakete sind eine Zusammenfassung von mehreren Verträgen</w:t>
      </w:r>
    </w:p>
    <w:p w14:paraId="43E7C731" w14:textId="77777777" w:rsidR="00255936" w:rsidRDefault="00255936" w:rsidP="00255936">
      <w:pPr>
        <w:pStyle w:val="Listenabsatz"/>
        <w:numPr>
          <w:ilvl w:val="2"/>
          <w:numId w:val="29"/>
        </w:numPr>
        <w:spacing w:after="160" w:line="259" w:lineRule="auto"/>
      </w:pPr>
      <w:r>
        <w:t>Der Preis der einzelnen Pool Verträge ist abhängig von allen anderen Paketen im Pool</w:t>
      </w:r>
    </w:p>
    <w:p w14:paraId="2DD18422" w14:textId="77777777" w:rsidR="00255936" w:rsidRDefault="00255936" w:rsidP="00255936">
      <w:pPr>
        <w:pStyle w:val="Listenabsatz"/>
        <w:numPr>
          <w:ilvl w:val="2"/>
          <w:numId w:val="29"/>
        </w:numPr>
        <w:spacing w:after="160" w:line="259" w:lineRule="auto"/>
      </w:pPr>
      <w:r>
        <w:t>Für den Gesamten Pool wir nur eine Einzelne Rechnung ausgestellt</w:t>
      </w:r>
    </w:p>
    <w:p w14:paraId="59C6E451" w14:textId="77777777" w:rsidR="00255936" w:rsidRPr="004E76E8" w:rsidRDefault="00255936" w:rsidP="00255936">
      <w:pPr>
        <w:pStyle w:val="Listenabsatz"/>
        <w:numPr>
          <w:ilvl w:val="0"/>
          <w:numId w:val="29"/>
        </w:numPr>
        <w:spacing w:after="160" w:line="259" w:lineRule="auto"/>
        <w:rPr>
          <w:b/>
          <w:sz w:val="24"/>
          <w:szCs w:val="24"/>
        </w:rPr>
      </w:pPr>
      <w:r w:rsidRPr="004E76E8">
        <w:rPr>
          <w:b/>
          <w:sz w:val="24"/>
          <w:szCs w:val="24"/>
        </w:rPr>
        <w:t>Sonstiges</w:t>
      </w:r>
    </w:p>
    <w:p w14:paraId="3E31DAB5" w14:textId="77777777" w:rsidR="00255936" w:rsidRDefault="00255936" w:rsidP="00255936">
      <w:pPr>
        <w:pStyle w:val="Listenabsatz"/>
        <w:numPr>
          <w:ilvl w:val="1"/>
          <w:numId w:val="29"/>
        </w:numPr>
        <w:spacing w:after="160" w:line="259" w:lineRule="auto"/>
      </w:pPr>
      <w:r>
        <w:t>Jegliche Zusatzvereinbarungen oder Änderungen des Vertrags sind nur gültig, wenn diese schriftlich niedergelegt werden.</w:t>
      </w:r>
    </w:p>
    <w:p w14:paraId="19A01F15" w14:textId="77777777" w:rsidR="00255936" w:rsidRDefault="00255936" w:rsidP="00255936">
      <w:pPr>
        <w:pStyle w:val="Listenabsatz"/>
        <w:numPr>
          <w:ilvl w:val="1"/>
          <w:numId w:val="29"/>
        </w:numPr>
        <w:spacing w:after="160" w:line="259" w:lineRule="auto"/>
      </w:pPr>
      <w:r>
        <w:t>Sollten einzelne Bestimmungen aus diesem Vertrag unwirksam sein oder werden, so bleiben die übrigen Bestimmungen davon unberührt. An die Stelle der unwirksamen Bestimmungen tritt rückwirkend eine inhaltlich möglichst gleiche Regelung, welche dem Zweck der gewollten Regelung am nächsten kommt.</w:t>
      </w:r>
    </w:p>
    <w:p w14:paraId="2ED52D7D" w14:textId="77777777" w:rsidR="00255936" w:rsidRDefault="00255936" w:rsidP="00255936">
      <w:pPr>
        <w:pStyle w:val="Listenabsatz"/>
        <w:numPr>
          <w:ilvl w:val="1"/>
          <w:numId w:val="29"/>
        </w:numPr>
        <w:spacing w:after="160" w:line="259" w:lineRule="auto"/>
      </w:pPr>
      <w:r>
        <w:t>So fern anwendbar gelten alle weiteren Geschäftsbedingungen von Gottsberger EDV Dienstleistungen.</w:t>
      </w:r>
    </w:p>
    <w:p w14:paraId="433EEB7A" w14:textId="77777777" w:rsidR="00255936" w:rsidRDefault="00255936" w:rsidP="00255936">
      <w:pPr>
        <w:pStyle w:val="Listenabsatz"/>
        <w:ind w:left="1440"/>
      </w:pPr>
    </w:p>
    <w:p w14:paraId="5FDC83B5" w14:textId="77777777" w:rsidR="00373F99" w:rsidRPr="00255936" w:rsidRDefault="00373F99" w:rsidP="00255936"/>
    <w:sectPr w:rsidR="00373F99" w:rsidRPr="00255936" w:rsidSect="00373F99">
      <w:headerReference w:type="even" r:id="rId7"/>
      <w:headerReference w:type="default" r:id="rId8"/>
      <w:footerReference w:type="even" r:id="rId9"/>
      <w:footerReference w:type="default" r:id="rId10"/>
      <w:headerReference w:type="first" r:id="rId11"/>
      <w:footerReference w:type="first" r:id="rId12"/>
      <w:pgSz w:w="11906" w:h="16838"/>
      <w:pgMar w:top="709" w:right="1417" w:bottom="709" w:left="1417" w:header="0"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86C7" w14:textId="77777777" w:rsidR="004D1402" w:rsidRDefault="004D1402" w:rsidP="0032105D">
      <w:pPr>
        <w:spacing w:after="0" w:line="240" w:lineRule="auto"/>
      </w:pPr>
      <w:r>
        <w:separator/>
      </w:r>
    </w:p>
  </w:endnote>
  <w:endnote w:type="continuationSeparator" w:id="0">
    <w:p w14:paraId="60776427" w14:textId="77777777" w:rsidR="004D1402" w:rsidRDefault="004D1402" w:rsidP="0032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8819" w14:textId="77777777" w:rsidR="00DA4B0E" w:rsidRDefault="00DA4B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BB70" w14:textId="77777777" w:rsidR="00373F99" w:rsidRPr="00404573" w:rsidRDefault="00373F99" w:rsidP="00404573">
    <w:pPr>
      <w:spacing w:after="0"/>
      <w:ind w:left="-142"/>
      <w:rPr>
        <w:sz w:val="18"/>
        <w:szCs w:val="18"/>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CellMar>
        <w:left w:w="0" w:type="dxa"/>
        <w:right w:w="0" w:type="dxa"/>
      </w:tblCellMar>
      <w:tblLook w:val="04A0" w:firstRow="1" w:lastRow="0" w:firstColumn="1" w:lastColumn="0" w:noHBand="0" w:noVBand="1"/>
    </w:tblPr>
    <w:tblGrid>
      <w:gridCol w:w="3253"/>
      <w:gridCol w:w="2769"/>
      <w:gridCol w:w="3020"/>
    </w:tblGrid>
    <w:tr w:rsidR="00DA4B0E" w14:paraId="139EA200" w14:textId="77777777" w:rsidTr="00941900">
      <w:trPr>
        <w:trHeight w:val="817"/>
      </w:trPr>
      <w:tc>
        <w:tcPr>
          <w:tcW w:w="3360"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19304B3E" w14:textId="77777777" w:rsidR="00DA4B0E" w:rsidRPr="00C71B36" w:rsidRDefault="00DA4B0E" w:rsidP="00DA4B0E">
          <w:pPr>
            <w:spacing w:after="0"/>
            <w:rPr>
              <w:b/>
              <w:noProof/>
              <w:sz w:val="14"/>
              <w:szCs w:val="14"/>
              <w:lang w:eastAsia="de-AT"/>
            </w:rPr>
          </w:pPr>
          <w:r w:rsidRPr="00C71B36">
            <w:rPr>
              <w:b/>
              <w:noProof/>
              <w:sz w:val="14"/>
              <w:szCs w:val="14"/>
              <w:lang w:eastAsia="de-AT"/>
            </w:rPr>
            <w:t xml:space="preserve">Gottsberger </w:t>
          </w:r>
          <w:r>
            <w:rPr>
              <w:b/>
              <w:noProof/>
              <w:sz w:val="14"/>
              <w:szCs w:val="14"/>
              <w:lang w:eastAsia="de-AT"/>
            </w:rPr>
            <w:t>IT und Telekom</w:t>
          </w:r>
        </w:p>
        <w:p w14:paraId="6CC3537A" w14:textId="77777777" w:rsidR="00DA4B0E" w:rsidRPr="00C71B36" w:rsidRDefault="00DA4B0E" w:rsidP="00DA4B0E">
          <w:pPr>
            <w:spacing w:after="0"/>
            <w:rPr>
              <w:noProof/>
              <w:sz w:val="14"/>
              <w:szCs w:val="14"/>
              <w:lang w:eastAsia="de-AT"/>
            </w:rPr>
          </w:pPr>
          <w:r>
            <w:rPr>
              <w:noProof/>
              <w:sz w:val="14"/>
              <w:szCs w:val="14"/>
              <w:lang w:eastAsia="de-AT"/>
            </w:rPr>
            <w:t>Pirkhof 55</w:t>
          </w:r>
        </w:p>
        <w:p w14:paraId="1C6653E0" w14:textId="77777777" w:rsidR="00DA4B0E" w:rsidRPr="00C71B36" w:rsidRDefault="00DA4B0E" w:rsidP="00DA4B0E">
          <w:pPr>
            <w:spacing w:after="0"/>
            <w:rPr>
              <w:noProof/>
              <w:sz w:val="14"/>
              <w:szCs w:val="14"/>
              <w:lang w:eastAsia="de-AT"/>
            </w:rPr>
          </w:pPr>
          <w:r w:rsidRPr="00C71B36">
            <w:rPr>
              <w:noProof/>
              <w:sz w:val="14"/>
              <w:szCs w:val="14"/>
              <w:lang w:eastAsia="de-AT"/>
            </w:rPr>
            <w:t>8511 St.Stefan ob Stainz</w:t>
          </w:r>
        </w:p>
        <w:p w14:paraId="1CAC893A" w14:textId="77777777" w:rsidR="00DA4B0E" w:rsidRPr="00C71B36" w:rsidRDefault="00DA4B0E" w:rsidP="00DA4B0E">
          <w:pPr>
            <w:spacing w:after="0"/>
            <w:rPr>
              <w:noProof/>
              <w:sz w:val="14"/>
              <w:szCs w:val="14"/>
              <w:lang w:eastAsia="de-AT"/>
            </w:rPr>
          </w:pPr>
          <w:r w:rsidRPr="00C71B36">
            <w:rPr>
              <w:b/>
              <w:bCs/>
              <w:noProof/>
              <w:sz w:val="14"/>
              <w:szCs w:val="14"/>
              <w:lang w:eastAsia="de-AT"/>
            </w:rPr>
            <w:t>Handy:</w:t>
          </w:r>
          <w:r w:rsidRPr="00C71B36">
            <w:rPr>
              <w:noProof/>
              <w:sz w:val="14"/>
              <w:szCs w:val="14"/>
              <w:lang w:eastAsia="de-AT"/>
            </w:rPr>
            <w:t xml:space="preserve"> +43 </w:t>
          </w:r>
          <w:r>
            <w:rPr>
              <w:noProof/>
              <w:sz w:val="14"/>
              <w:szCs w:val="14"/>
              <w:lang w:eastAsia="de-AT"/>
            </w:rPr>
            <w:t>(03463) 32700</w:t>
          </w:r>
        </w:p>
        <w:p w14:paraId="2219292C" w14:textId="77777777" w:rsidR="00DA4B0E" w:rsidRPr="00C71B36" w:rsidRDefault="00DA4B0E" w:rsidP="00DA4B0E">
          <w:pPr>
            <w:spacing w:after="0"/>
            <w:rPr>
              <w:noProof/>
              <w:sz w:val="14"/>
              <w:szCs w:val="14"/>
              <w:lang w:eastAsia="de-AT"/>
            </w:rPr>
          </w:pPr>
          <w:r w:rsidRPr="00C71B36">
            <w:rPr>
              <w:b/>
              <w:noProof/>
              <w:sz w:val="14"/>
              <w:szCs w:val="14"/>
              <w:lang w:eastAsia="de-AT"/>
            </w:rPr>
            <w:t>Email:</w:t>
          </w:r>
          <w:r w:rsidRPr="00C71B36">
            <w:rPr>
              <w:noProof/>
              <w:sz w:val="14"/>
              <w:szCs w:val="14"/>
              <w:lang w:eastAsia="de-AT"/>
            </w:rPr>
            <w:t xml:space="preserve"> </w:t>
          </w:r>
          <w:hyperlink r:id="rId1" w:history="1">
            <w:r>
              <w:rPr>
                <w:rStyle w:val="Hyperlink"/>
                <w:noProof/>
                <w:sz w:val="14"/>
                <w:szCs w:val="14"/>
                <w:lang w:eastAsia="de-AT"/>
              </w:rPr>
              <w:t>office@got-itt.at</w:t>
            </w:r>
          </w:hyperlink>
          <w:r w:rsidRPr="00C71B36">
            <w:rPr>
              <w:noProof/>
              <w:sz w:val="14"/>
              <w:szCs w:val="14"/>
              <w:lang w:eastAsia="de-AT"/>
            </w:rPr>
            <w:t xml:space="preserve"> </w:t>
          </w:r>
        </w:p>
        <w:p w14:paraId="3A4D522E" w14:textId="77777777" w:rsidR="00DA4B0E" w:rsidRPr="00C71B36" w:rsidRDefault="00DA4B0E" w:rsidP="00DA4B0E">
          <w:pPr>
            <w:spacing w:after="0"/>
            <w:rPr>
              <w:noProof/>
              <w:sz w:val="14"/>
              <w:szCs w:val="14"/>
              <w:lang w:eastAsia="de-AT"/>
            </w:rPr>
          </w:pPr>
          <w:r w:rsidRPr="00C71B36">
            <w:rPr>
              <w:b/>
              <w:bCs/>
              <w:noProof/>
              <w:sz w:val="14"/>
              <w:szCs w:val="14"/>
              <w:lang w:eastAsia="de-AT"/>
            </w:rPr>
            <w:t>Skype:</w:t>
          </w:r>
          <w:r w:rsidRPr="00C71B36">
            <w:rPr>
              <w:noProof/>
              <w:sz w:val="14"/>
              <w:szCs w:val="14"/>
              <w:lang w:eastAsia="de-AT"/>
            </w:rPr>
            <w:t xml:space="preserve"> gottsberger.michael</w:t>
          </w:r>
        </w:p>
        <w:p w14:paraId="43567658" w14:textId="77777777" w:rsidR="00DA4B0E" w:rsidRPr="00C71B36" w:rsidRDefault="00DA4B0E" w:rsidP="00DA4B0E">
          <w:pPr>
            <w:spacing w:after="0"/>
            <w:rPr>
              <w:noProof/>
              <w:color w:val="002060"/>
              <w:sz w:val="14"/>
              <w:szCs w:val="14"/>
              <w:lang w:eastAsia="de-AT"/>
            </w:rPr>
          </w:pPr>
          <w:r w:rsidRPr="00C71B36">
            <w:rPr>
              <w:b/>
              <w:bCs/>
              <w:noProof/>
              <w:sz w:val="14"/>
              <w:szCs w:val="14"/>
              <w:lang w:eastAsia="de-AT"/>
            </w:rPr>
            <w:t>Internet:</w:t>
          </w:r>
          <w:r w:rsidRPr="00C71B36">
            <w:rPr>
              <w:noProof/>
              <w:color w:val="0070C0"/>
              <w:sz w:val="14"/>
              <w:szCs w:val="14"/>
              <w:lang w:eastAsia="de-AT"/>
            </w:rPr>
            <w:t xml:space="preserve"> </w:t>
          </w:r>
          <w:hyperlink r:id="rId2" w:history="1">
            <w:r w:rsidRPr="00C71B36">
              <w:rPr>
                <w:rStyle w:val="Hyperlink"/>
                <w:noProof/>
                <w:color w:val="002060"/>
                <w:sz w:val="14"/>
                <w:szCs w:val="14"/>
                <w:lang w:eastAsia="de-AT"/>
              </w:rPr>
              <w:t>www.</w:t>
            </w:r>
            <w:r>
              <w:rPr>
                <w:rStyle w:val="Hyperlink"/>
                <w:noProof/>
                <w:color w:val="002060"/>
                <w:sz w:val="14"/>
                <w:szCs w:val="14"/>
                <w:lang w:eastAsia="de-AT"/>
              </w:rPr>
              <w:t>got-itt.at</w:t>
            </w:r>
          </w:hyperlink>
        </w:p>
        <w:p w14:paraId="6706DA52" w14:textId="77777777" w:rsidR="00DA4B0E" w:rsidRPr="00C71B36" w:rsidRDefault="00DA4B0E" w:rsidP="00DA4B0E">
          <w:pPr>
            <w:spacing w:after="0"/>
            <w:rPr>
              <w:rFonts w:ascii="Calibri" w:eastAsia="Calibri" w:hAnsi="Calibri" w:cs="Calibri"/>
              <w:noProof/>
              <w:sz w:val="16"/>
              <w:szCs w:val="16"/>
              <w:lang w:eastAsia="de-AT"/>
            </w:rPr>
          </w:pPr>
          <w:r w:rsidRPr="00C71B36">
            <w:rPr>
              <w:b/>
              <w:bCs/>
              <w:noProof/>
              <w:sz w:val="14"/>
              <w:szCs w:val="14"/>
              <w:lang w:eastAsia="de-AT"/>
            </w:rPr>
            <w:t xml:space="preserve">UID-Nr.: </w:t>
          </w:r>
          <w:r w:rsidRPr="00C71B36">
            <w:rPr>
              <w:noProof/>
              <w:sz w:val="14"/>
              <w:szCs w:val="14"/>
              <w:lang w:eastAsia="de-AT"/>
            </w:rPr>
            <w:t>ATU64491446</w:t>
          </w:r>
        </w:p>
      </w:tc>
      <w:tc>
        <w:tcPr>
          <w:tcW w:w="2824"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0CF25927" w14:textId="77777777" w:rsidR="00DA4B0E" w:rsidRPr="00AC0079" w:rsidRDefault="00DA4B0E" w:rsidP="00DA4B0E">
          <w:pPr>
            <w:spacing w:after="0"/>
            <w:rPr>
              <w:rFonts w:ascii="Calibri" w:eastAsia="Calibri" w:hAnsi="Calibri" w:cs="Calibri"/>
              <w:noProof/>
              <w:sz w:val="2"/>
              <w:szCs w:val="2"/>
              <w:lang w:eastAsia="de-AT"/>
            </w:rPr>
          </w:pPr>
        </w:p>
        <w:p w14:paraId="4852ED15" w14:textId="77777777" w:rsidR="00DA4B0E" w:rsidRDefault="00DA4B0E" w:rsidP="00DA4B0E">
          <w:pPr>
            <w:spacing w:after="0"/>
            <w:jc w:val="center"/>
            <w:rPr>
              <w:rFonts w:ascii="Calibri" w:eastAsia="Calibri" w:hAnsi="Calibri" w:cs="Calibri"/>
              <w:noProof/>
              <w:lang w:eastAsia="de-AT"/>
            </w:rPr>
          </w:pPr>
          <w:r>
            <w:rPr>
              <w:noProof/>
              <w:lang w:eastAsia="de-AT"/>
            </w:rPr>
            <w:drawing>
              <wp:inline distT="0" distB="0" distL="0" distR="0" wp14:anchorId="147D74DE" wp14:editId="2BF92C03">
                <wp:extent cx="1009816" cy="965363"/>
                <wp:effectExtent l="0" t="0" r="0" b="0"/>
                <wp:docPr id="4" name="Grafik 4" descr="Beschreibung: Beschreibung: cid:image002.png@01CBF45C.5A6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cid:image002.png@01CBF45C.5A6332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95" cy="968880"/>
                        </a:xfrm>
                        <a:prstGeom prst="rect">
                          <a:avLst/>
                        </a:prstGeom>
                        <a:noFill/>
                        <a:ln>
                          <a:noFill/>
                        </a:ln>
                      </pic:spPr>
                    </pic:pic>
                  </a:graphicData>
                </a:graphic>
              </wp:inline>
            </w:drawing>
          </w: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tcPr>
        <w:p w14:paraId="305E1625" w14:textId="77777777" w:rsidR="00DA4B0E" w:rsidRPr="00826D2B" w:rsidRDefault="00DA4B0E" w:rsidP="00DA4B0E">
          <w:pPr>
            <w:spacing w:after="0"/>
            <w:jc w:val="center"/>
            <w:rPr>
              <w:sz w:val="12"/>
              <w:szCs w:val="12"/>
            </w:rPr>
          </w:pPr>
          <w:r w:rsidRPr="00826D2B">
            <w:rPr>
              <w:sz w:val="12"/>
              <w:szCs w:val="12"/>
            </w:rPr>
            <w:t>Beratung und Verkauf</w:t>
          </w:r>
        </w:p>
        <w:p w14:paraId="24846947" w14:textId="77777777" w:rsidR="00DA4B0E" w:rsidRPr="00826D2B" w:rsidRDefault="00DA4B0E" w:rsidP="00DA4B0E">
          <w:pPr>
            <w:spacing w:after="0"/>
            <w:jc w:val="center"/>
            <w:rPr>
              <w:sz w:val="12"/>
              <w:szCs w:val="12"/>
            </w:rPr>
          </w:pPr>
          <w:r w:rsidRPr="00826D2B">
            <w:rPr>
              <w:sz w:val="12"/>
              <w:szCs w:val="12"/>
            </w:rPr>
            <w:t>Internet Service Provider</w:t>
          </w:r>
        </w:p>
        <w:p w14:paraId="06C7887C" w14:textId="77777777" w:rsidR="00DA4B0E" w:rsidRPr="00826D2B" w:rsidRDefault="00DA4B0E" w:rsidP="00DA4B0E">
          <w:pPr>
            <w:spacing w:after="0"/>
            <w:jc w:val="center"/>
            <w:rPr>
              <w:sz w:val="12"/>
              <w:szCs w:val="12"/>
            </w:rPr>
          </w:pPr>
          <w:proofErr w:type="spellStart"/>
          <w:r w:rsidRPr="00826D2B">
            <w:rPr>
              <w:sz w:val="12"/>
              <w:szCs w:val="12"/>
            </w:rPr>
            <w:t>Serverhousing</w:t>
          </w:r>
          <w:proofErr w:type="spellEnd"/>
        </w:p>
        <w:p w14:paraId="2FCBBFA9" w14:textId="77777777" w:rsidR="00DA4B0E" w:rsidRPr="00826D2B" w:rsidRDefault="00DA4B0E" w:rsidP="00DA4B0E">
          <w:pPr>
            <w:spacing w:after="0"/>
            <w:jc w:val="center"/>
            <w:rPr>
              <w:sz w:val="12"/>
              <w:szCs w:val="12"/>
            </w:rPr>
          </w:pPr>
          <w:r w:rsidRPr="00826D2B">
            <w:rPr>
              <w:sz w:val="12"/>
              <w:szCs w:val="12"/>
            </w:rPr>
            <w:t>Webdesign und Hosting</w:t>
          </w:r>
        </w:p>
        <w:p w14:paraId="36847C3B" w14:textId="77777777" w:rsidR="00DA4B0E" w:rsidRPr="00AC0079" w:rsidRDefault="00DA4B0E" w:rsidP="00DA4B0E">
          <w:pPr>
            <w:spacing w:after="0"/>
            <w:jc w:val="center"/>
            <w:rPr>
              <w:sz w:val="20"/>
            </w:rPr>
          </w:pPr>
          <w:r w:rsidRPr="00826D2B">
            <w:rPr>
              <w:sz w:val="12"/>
              <w:szCs w:val="12"/>
            </w:rPr>
            <w:t>Systembetreuung und Wartung</w:t>
          </w:r>
        </w:p>
      </w:tc>
    </w:tr>
    <w:tr w:rsidR="00DA4B0E" w14:paraId="7221C487" w14:textId="77777777" w:rsidTr="00941900">
      <w:trPr>
        <w:trHeight w:val="236"/>
      </w:trPr>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47B9A72D" w14:textId="77777777" w:rsidR="00DA4B0E" w:rsidRDefault="00DA4B0E" w:rsidP="00DA4B0E">
          <w:pPr>
            <w:spacing w:after="0"/>
            <w:rPr>
              <w:rFonts w:ascii="Calibri" w:eastAsia="Calibri" w:hAnsi="Calibri" w:cs="Calibri"/>
              <w:noProof/>
              <w:lang w:eastAsia="de-AT"/>
            </w:rPr>
          </w:pPr>
        </w:p>
      </w:tc>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384F46A2" w14:textId="77777777" w:rsidR="00DA4B0E" w:rsidRDefault="00DA4B0E" w:rsidP="00DA4B0E">
          <w:pPr>
            <w:spacing w:after="0"/>
            <w:rPr>
              <w:rFonts w:ascii="Calibri" w:eastAsia="Calibri" w:hAnsi="Calibri" w:cs="Calibri"/>
              <w:noProof/>
              <w:lang w:eastAsia="de-AT"/>
            </w:rPr>
          </w:pP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54559429" w14:textId="77777777" w:rsidR="00DA4B0E" w:rsidRDefault="00DA4B0E" w:rsidP="00DA4B0E">
          <w:pPr>
            <w:spacing w:after="0"/>
            <w:jc w:val="center"/>
            <w:rPr>
              <w:rFonts w:ascii="Calibri" w:eastAsia="Calibri" w:hAnsi="Calibri" w:cs="Calibri"/>
              <w:noProof/>
              <w:lang w:eastAsia="de-AT"/>
            </w:rPr>
          </w:pPr>
          <w:r>
            <w:rPr>
              <w:noProof/>
              <w:lang w:eastAsia="de-AT"/>
            </w:rPr>
            <w:drawing>
              <wp:inline distT="0" distB="0" distL="0" distR="0" wp14:anchorId="111A2DE2" wp14:editId="345EF2D2">
                <wp:extent cx="834887" cy="417443"/>
                <wp:effectExtent l="0" t="0" r="3810" b="1905"/>
                <wp:docPr id="5" name="Grafik 5" descr="Beschreibung: Beschreibung: cid:image004.png@01CBF45B.7045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id:image004.png@01CBF45B.70456B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178" cy="420089"/>
                        </a:xfrm>
                        <a:prstGeom prst="rect">
                          <a:avLst/>
                        </a:prstGeom>
                        <a:noFill/>
                        <a:ln>
                          <a:noFill/>
                        </a:ln>
                      </pic:spPr>
                    </pic:pic>
                  </a:graphicData>
                </a:graphic>
              </wp:inline>
            </w:drawing>
          </w:r>
        </w:p>
      </w:tc>
    </w:tr>
  </w:tbl>
  <w:p w14:paraId="34D4F516" w14:textId="77777777" w:rsidR="00404573" w:rsidRDefault="00404573" w:rsidP="004045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307" w14:textId="77777777" w:rsidR="00DA4B0E" w:rsidRDefault="00DA4B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8F2C" w14:textId="77777777" w:rsidR="004D1402" w:rsidRDefault="004D1402" w:rsidP="0032105D">
      <w:pPr>
        <w:spacing w:after="0" w:line="240" w:lineRule="auto"/>
      </w:pPr>
      <w:r>
        <w:separator/>
      </w:r>
    </w:p>
  </w:footnote>
  <w:footnote w:type="continuationSeparator" w:id="0">
    <w:p w14:paraId="4B51704B" w14:textId="77777777" w:rsidR="004D1402" w:rsidRDefault="004D1402" w:rsidP="0032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F3C7" w14:textId="77777777" w:rsidR="00DA4B0E" w:rsidRDefault="00DA4B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E5DC" w14:textId="61B8D96B" w:rsidR="008E18A1" w:rsidRDefault="00DA4B0E" w:rsidP="00404573">
    <w:pPr>
      <w:pStyle w:val="Kopfzeile"/>
      <w:jc w:val="center"/>
    </w:pPr>
    <w:r w:rsidRPr="00B4514C">
      <w:rPr>
        <w:b/>
        <w:noProof/>
        <w:sz w:val="4"/>
        <w:szCs w:val="4"/>
      </w:rPr>
      <w:drawing>
        <wp:anchor distT="0" distB="0" distL="114300" distR="114300" simplePos="0" relativeHeight="251659264" behindDoc="1" locked="0" layoutInCell="1" allowOverlap="1" wp14:anchorId="62E4BF11" wp14:editId="3A36A9EB">
          <wp:simplePos x="0" y="0"/>
          <wp:positionH relativeFrom="column">
            <wp:posOffset>5419725</wp:posOffset>
          </wp:positionH>
          <wp:positionV relativeFrom="paragraph">
            <wp:posOffset>131445</wp:posOffset>
          </wp:positionV>
          <wp:extent cx="922161" cy="880111"/>
          <wp:effectExtent l="0" t="0" r="0" b="0"/>
          <wp:wrapNone/>
          <wp:docPr id="2" name="Grafik 1" descr="logo_final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klein.png"/>
                  <pic:cNvPicPr/>
                </pic:nvPicPr>
                <pic:blipFill>
                  <a:blip r:embed="rId1" cstate="print"/>
                  <a:stretch>
                    <a:fillRect/>
                  </a:stretch>
                </pic:blipFill>
                <pic:spPr>
                  <a:xfrm>
                    <a:off x="0" y="0"/>
                    <a:ext cx="922161" cy="880111"/>
                  </a:xfrm>
                  <a:prstGeom prst="rect">
                    <a:avLst/>
                  </a:prstGeom>
                </pic:spPr>
              </pic:pic>
            </a:graphicData>
          </a:graphic>
          <wp14:sizeRelH relativeFrom="margin">
            <wp14:pctWidth>0</wp14:pctWidth>
          </wp14:sizeRelH>
          <wp14:sizeRelV relativeFrom="margin">
            <wp14:pctHeight>0</wp14:pctHeight>
          </wp14:sizeRelV>
        </wp:anchor>
      </w:drawing>
    </w:r>
  </w:p>
  <w:p w14:paraId="30D801DD" w14:textId="57439D47" w:rsidR="008E18A1" w:rsidRDefault="008E18A1" w:rsidP="00404573">
    <w:pPr>
      <w:pStyle w:val="Kopfzeile"/>
      <w:jc w:val="center"/>
    </w:pPr>
  </w:p>
  <w:p w14:paraId="69CC4610" w14:textId="0F4B95A7" w:rsidR="008E18A1" w:rsidRDefault="00DA4B0E" w:rsidP="00404573">
    <w:pPr>
      <w:pStyle w:val="Kopfzeile"/>
      <w:jc w:val="center"/>
    </w:pPr>
    <w:r>
      <w:rPr>
        <w:b/>
        <w:noProof/>
        <w:sz w:val="4"/>
        <w:szCs w:val="4"/>
      </w:rPr>
      <w:drawing>
        <wp:inline distT="0" distB="0" distL="0" distR="0" wp14:anchorId="54B9CFC6" wp14:editId="1EB9D06F">
          <wp:extent cx="4556928" cy="2860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iftzu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5403" cy="301014"/>
                  </a:xfrm>
                  <a:prstGeom prst="rect">
                    <a:avLst/>
                  </a:prstGeom>
                </pic:spPr>
              </pic:pic>
            </a:graphicData>
          </a:graphic>
        </wp:inline>
      </w:drawing>
    </w:r>
  </w:p>
  <w:p w14:paraId="5CA8B84A" w14:textId="77777777" w:rsidR="008E18A1" w:rsidRDefault="008E18A1" w:rsidP="00404573">
    <w:pPr>
      <w:pStyle w:val="Kopfzeile"/>
      <w:jc w:val="center"/>
    </w:pPr>
  </w:p>
  <w:p w14:paraId="4FB2DEFA" w14:textId="77777777" w:rsidR="008E18A1" w:rsidRDefault="008E18A1" w:rsidP="00404573">
    <w:pPr>
      <w:pStyle w:val="Kopfzeile"/>
      <w:jc w:val="center"/>
    </w:pPr>
  </w:p>
  <w:p w14:paraId="1C20EC79" w14:textId="77777777" w:rsidR="00404573" w:rsidRDefault="00404573" w:rsidP="00404573">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2942" w14:textId="77777777" w:rsidR="00DA4B0E" w:rsidRDefault="00DA4B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0FA"/>
    <w:multiLevelType w:val="multilevel"/>
    <w:tmpl w:val="5BE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F19"/>
    <w:multiLevelType w:val="multilevel"/>
    <w:tmpl w:val="BEF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0B2F"/>
    <w:multiLevelType w:val="multilevel"/>
    <w:tmpl w:val="9B48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33781"/>
    <w:multiLevelType w:val="multilevel"/>
    <w:tmpl w:val="429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5732"/>
    <w:multiLevelType w:val="hybridMultilevel"/>
    <w:tmpl w:val="D0E2F138"/>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D0F08B7"/>
    <w:multiLevelType w:val="hybridMultilevel"/>
    <w:tmpl w:val="68A4C796"/>
    <w:lvl w:ilvl="0" w:tplc="0C07000F">
      <w:start w:val="1"/>
      <w:numFmt w:val="decimal"/>
      <w:lvlText w:val="%1."/>
      <w:lvlJc w:val="left"/>
      <w:pPr>
        <w:ind w:left="720" w:hanging="360"/>
      </w:pPr>
    </w:lvl>
    <w:lvl w:ilvl="1" w:tplc="0C07000F">
      <w:start w:val="1"/>
      <w:numFmt w:val="decimal"/>
      <w:lvlText w:val="%2."/>
      <w:lvlJc w:val="left"/>
      <w:pPr>
        <w:ind w:left="1440" w:hanging="360"/>
      </w:pPr>
      <w:rPr>
        <w:rFonts w:hint="default"/>
      </w:rPr>
    </w:lvl>
    <w:lvl w:ilvl="2" w:tplc="0C070001">
      <w:start w:val="1"/>
      <w:numFmt w:val="bullet"/>
      <w:lvlText w:val=""/>
      <w:lvlJc w:val="left"/>
      <w:pPr>
        <w:ind w:left="2160" w:hanging="180"/>
      </w:pPr>
      <w:rPr>
        <w:rFonts w:ascii="Symbol" w:hAnsi="Symbol" w:hint="default"/>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F0A6E46"/>
    <w:multiLevelType w:val="multilevel"/>
    <w:tmpl w:val="8C24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047D"/>
    <w:multiLevelType w:val="hybridMultilevel"/>
    <w:tmpl w:val="34309906"/>
    <w:lvl w:ilvl="0" w:tplc="0C070001">
      <w:start w:val="1"/>
      <w:numFmt w:val="bullet"/>
      <w:lvlText w:val=""/>
      <w:lvlJc w:val="left"/>
      <w:pPr>
        <w:ind w:left="1776" w:hanging="360"/>
      </w:pPr>
      <w:rPr>
        <w:rFonts w:ascii="Symbol" w:hAnsi="Symbol" w:hint="default"/>
      </w:rPr>
    </w:lvl>
    <w:lvl w:ilvl="1" w:tplc="0C070003">
      <w:start w:val="1"/>
      <w:numFmt w:val="bullet"/>
      <w:lvlText w:val="o"/>
      <w:lvlJc w:val="left"/>
      <w:pPr>
        <w:ind w:left="2442" w:hanging="360"/>
      </w:pPr>
      <w:rPr>
        <w:rFonts w:ascii="Courier New" w:hAnsi="Courier New" w:cs="Courier New" w:hint="default"/>
      </w:rPr>
    </w:lvl>
    <w:lvl w:ilvl="2" w:tplc="0C070005" w:tentative="1">
      <w:start w:val="1"/>
      <w:numFmt w:val="bullet"/>
      <w:lvlText w:val=""/>
      <w:lvlJc w:val="left"/>
      <w:pPr>
        <w:ind w:left="3162" w:hanging="360"/>
      </w:pPr>
      <w:rPr>
        <w:rFonts w:ascii="Wingdings" w:hAnsi="Wingdings" w:hint="default"/>
      </w:rPr>
    </w:lvl>
    <w:lvl w:ilvl="3" w:tplc="0C070001" w:tentative="1">
      <w:start w:val="1"/>
      <w:numFmt w:val="bullet"/>
      <w:lvlText w:val=""/>
      <w:lvlJc w:val="left"/>
      <w:pPr>
        <w:ind w:left="3882" w:hanging="360"/>
      </w:pPr>
      <w:rPr>
        <w:rFonts w:ascii="Symbol" w:hAnsi="Symbol" w:hint="default"/>
      </w:rPr>
    </w:lvl>
    <w:lvl w:ilvl="4" w:tplc="0C070003" w:tentative="1">
      <w:start w:val="1"/>
      <w:numFmt w:val="bullet"/>
      <w:lvlText w:val="o"/>
      <w:lvlJc w:val="left"/>
      <w:pPr>
        <w:ind w:left="4602" w:hanging="360"/>
      </w:pPr>
      <w:rPr>
        <w:rFonts w:ascii="Courier New" w:hAnsi="Courier New" w:cs="Courier New" w:hint="default"/>
      </w:rPr>
    </w:lvl>
    <w:lvl w:ilvl="5" w:tplc="0C070005" w:tentative="1">
      <w:start w:val="1"/>
      <w:numFmt w:val="bullet"/>
      <w:lvlText w:val=""/>
      <w:lvlJc w:val="left"/>
      <w:pPr>
        <w:ind w:left="5322" w:hanging="360"/>
      </w:pPr>
      <w:rPr>
        <w:rFonts w:ascii="Wingdings" w:hAnsi="Wingdings" w:hint="default"/>
      </w:rPr>
    </w:lvl>
    <w:lvl w:ilvl="6" w:tplc="0C070001" w:tentative="1">
      <w:start w:val="1"/>
      <w:numFmt w:val="bullet"/>
      <w:lvlText w:val=""/>
      <w:lvlJc w:val="left"/>
      <w:pPr>
        <w:ind w:left="6042" w:hanging="360"/>
      </w:pPr>
      <w:rPr>
        <w:rFonts w:ascii="Symbol" w:hAnsi="Symbol" w:hint="default"/>
      </w:rPr>
    </w:lvl>
    <w:lvl w:ilvl="7" w:tplc="0C070003" w:tentative="1">
      <w:start w:val="1"/>
      <w:numFmt w:val="bullet"/>
      <w:lvlText w:val="o"/>
      <w:lvlJc w:val="left"/>
      <w:pPr>
        <w:ind w:left="6762" w:hanging="360"/>
      </w:pPr>
      <w:rPr>
        <w:rFonts w:ascii="Courier New" w:hAnsi="Courier New" w:cs="Courier New" w:hint="default"/>
      </w:rPr>
    </w:lvl>
    <w:lvl w:ilvl="8" w:tplc="0C070005" w:tentative="1">
      <w:start w:val="1"/>
      <w:numFmt w:val="bullet"/>
      <w:lvlText w:val=""/>
      <w:lvlJc w:val="left"/>
      <w:pPr>
        <w:ind w:left="7482" w:hanging="360"/>
      </w:pPr>
      <w:rPr>
        <w:rFonts w:ascii="Wingdings" w:hAnsi="Wingdings" w:hint="default"/>
      </w:rPr>
    </w:lvl>
  </w:abstractNum>
  <w:abstractNum w:abstractNumId="8" w15:restartNumberingAfterBreak="0">
    <w:nsid w:val="30A027AF"/>
    <w:multiLevelType w:val="multilevel"/>
    <w:tmpl w:val="296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575B3"/>
    <w:multiLevelType w:val="hybridMultilevel"/>
    <w:tmpl w:val="2DB01ACE"/>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5BA5BE4"/>
    <w:multiLevelType w:val="hybridMultilevel"/>
    <w:tmpl w:val="02FA6FD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390C3EB8"/>
    <w:multiLevelType w:val="hybridMultilevel"/>
    <w:tmpl w:val="039CDC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A0B64A0"/>
    <w:multiLevelType w:val="multilevel"/>
    <w:tmpl w:val="0F68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E5274"/>
    <w:multiLevelType w:val="hybridMultilevel"/>
    <w:tmpl w:val="D708022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A8D719F"/>
    <w:multiLevelType w:val="hybridMultilevel"/>
    <w:tmpl w:val="7FF45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B15C77"/>
    <w:multiLevelType w:val="hybridMultilevel"/>
    <w:tmpl w:val="26A4E468"/>
    <w:lvl w:ilvl="0" w:tplc="0C070019">
      <w:start w:val="1"/>
      <w:numFmt w:val="lowerLetter"/>
      <w:lvlText w:val="%1."/>
      <w:lvlJc w:val="left"/>
      <w:pPr>
        <w:ind w:left="1080" w:hanging="360"/>
      </w:pPr>
    </w:lvl>
    <w:lvl w:ilvl="1" w:tplc="0C070019">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3CF70DD4"/>
    <w:multiLevelType w:val="hybridMultilevel"/>
    <w:tmpl w:val="8184407A"/>
    <w:lvl w:ilvl="0" w:tplc="F82686A8">
      <w:start w:val="1"/>
      <w:numFmt w:val="upperRoman"/>
      <w:pStyle w:val="berschrift1"/>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ED405B4"/>
    <w:multiLevelType w:val="multilevel"/>
    <w:tmpl w:val="F2A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2364C"/>
    <w:multiLevelType w:val="multilevel"/>
    <w:tmpl w:val="9BD8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3744F"/>
    <w:multiLevelType w:val="multilevel"/>
    <w:tmpl w:val="8A1A8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76CAF"/>
    <w:multiLevelType w:val="multilevel"/>
    <w:tmpl w:val="9C5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66CE7"/>
    <w:multiLevelType w:val="multilevel"/>
    <w:tmpl w:val="301E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36F9D"/>
    <w:multiLevelType w:val="hybridMultilevel"/>
    <w:tmpl w:val="766A4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523452"/>
    <w:multiLevelType w:val="hybridMultilevel"/>
    <w:tmpl w:val="E0828AE8"/>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2452B52"/>
    <w:multiLevelType w:val="hybridMultilevel"/>
    <w:tmpl w:val="5AD29EB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01">
      <w:start w:val="1"/>
      <w:numFmt w:val="bullet"/>
      <w:lvlText w:val=""/>
      <w:lvlJc w:val="left"/>
      <w:pPr>
        <w:ind w:left="2160" w:hanging="180"/>
      </w:pPr>
      <w:rPr>
        <w:rFonts w:ascii="Symbol" w:hAnsi="Symbol" w:hint="default"/>
      </w:rPr>
    </w:lvl>
    <w:lvl w:ilvl="3" w:tplc="0C070001">
      <w:start w:val="1"/>
      <w:numFmt w:val="bullet"/>
      <w:lvlText w:val=""/>
      <w:lvlJc w:val="left"/>
      <w:pPr>
        <w:ind w:left="2880" w:hanging="360"/>
      </w:pPr>
      <w:rPr>
        <w:rFonts w:ascii="Symbol" w:hAnsi="Symbol"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8415391"/>
    <w:multiLevelType w:val="hybridMultilevel"/>
    <w:tmpl w:val="30C67282"/>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FA02B58"/>
    <w:multiLevelType w:val="hybridMultilevel"/>
    <w:tmpl w:val="FFECBDF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2CE1BD8"/>
    <w:multiLevelType w:val="multilevel"/>
    <w:tmpl w:val="AF6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F70B2B"/>
    <w:multiLevelType w:val="hybridMultilevel"/>
    <w:tmpl w:val="21202668"/>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7BF37C8"/>
    <w:multiLevelType w:val="hybridMultilevel"/>
    <w:tmpl w:val="8850CD5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78F5347C"/>
    <w:multiLevelType w:val="hybridMultilevel"/>
    <w:tmpl w:val="74B025AA"/>
    <w:lvl w:ilvl="0" w:tplc="0C070019">
      <w:start w:val="1"/>
      <w:numFmt w:val="lowerLetter"/>
      <w:lvlText w:val="%1."/>
      <w:lvlJc w:val="left"/>
      <w:pPr>
        <w:ind w:left="2136" w:hanging="360"/>
      </w:p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31" w15:restartNumberingAfterBreak="0">
    <w:nsid w:val="7C6468C7"/>
    <w:multiLevelType w:val="hybridMultilevel"/>
    <w:tmpl w:val="F35E094C"/>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15:restartNumberingAfterBreak="0">
    <w:nsid w:val="7D68593B"/>
    <w:multiLevelType w:val="hybridMultilevel"/>
    <w:tmpl w:val="F00A5AC2"/>
    <w:lvl w:ilvl="0" w:tplc="CD6A0BBE">
      <w:start w:val="1"/>
      <w:numFmt w:val="lowerLetter"/>
      <w:pStyle w:val="berschrift2"/>
      <w:lvlText w:val="%1."/>
      <w:lvlJc w:val="left"/>
      <w:pPr>
        <w:ind w:left="-712" w:hanging="360"/>
      </w:pPr>
    </w:lvl>
    <w:lvl w:ilvl="1" w:tplc="0C070019" w:tentative="1">
      <w:start w:val="1"/>
      <w:numFmt w:val="lowerLetter"/>
      <w:lvlText w:val="%2."/>
      <w:lvlJc w:val="left"/>
      <w:pPr>
        <w:ind w:left="8" w:hanging="360"/>
      </w:pPr>
    </w:lvl>
    <w:lvl w:ilvl="2" w:tplc="0C07001B" w:tentative="1">
      <w:start w:val="1"/>
      <w:numFmt w:val="lowerRoman"/>
      <w:lvlText w:val="%3."/>
      <w:lvlJc w:val="right"/>
      <w:pPr>
        <w:ind w:left="728" w:hanging="180"/>
      </w:pPr>
    </w:lvl>
    <w:lvl w:ilvl="3" w:tplc="0C07000F" w:tentative="1">
      <w:start w:val="1"/>
      <w:numFmt w:val="decimal"/>
      <w:lvlText w:val="%4."/>
      <w:lvlJc w:val="left"/>
      <w:pPr>
        <w:ind w:left="1448" w:hanging="360"/>
      </w:pPr>
    </w:lvl>
    <w:lvl w:ilvl="4" w:tplc="0C070019" w:tentative="1">
      <w:start w:val="1"/>
      <w:numFmt w:val="lowerLetter"/>
      <w:lvlText w:val="%5."/>
      <w:lvlJc w:val="left"/>
      <w:pPr>
        <w:ind w:left="2168" w:hanging="360"/>
      </w:pPr>
    </w:lvl>
    <w:lvl w:ilvl="5" w:tplc="0C07001B" w:tentative="1">
      <w:start w:val="1"/>
      <w:numFmt w:val="lowerRoman"/>
      <w:lvlText w:val="%6."/>
      <w:lvlJc w:val="right"/>
      <w:pPr>
        <w:ind w:left="2888" w:hanging="180"/>
      </w:pPr>
    </w:lvl>
    <w:lvl w:ilvl="6" w:tplc="0C07000F" w:tentative="1">
      <w:start w:val="1"/>
      <w:numFmt w:val="decimal"/>
      <w:lvlText w:val="%7."/>
      <w:lvlJc w:val="left"/>
      <w:pPr>
        <w:ind w:left="3608" w:hanging="360"/>
      </w:pPr>
    </w:lvl>
    <w:lvl w:ilvl="7" w:tplc="0C070019" w:tentative="1">
      <w:start w:val="1"/>
      <w:numFmt w:val="lowerLetter"/>
      <w:lvlText w:val="%8."/>
      <w:lvlJc w:val="left"/>
      <w:pPr>
        <w:ind w:left="4328" w:hanging="360"/>
      </w:pPr>
    </w:lvl>
    <w:lvl w:ilvl="8" w:tplc="0C07001B" w:tentative="1">
      <w:start w:val="1"/>
      <w:numFmt w:val="lowerRoman"/>
      <w:lvlText w:val="%9."/>
      <w:lvlJc w:val="right"/>
      <w:pPr>
        <w:ind w:left="5048" w:hanging="180"/>
      </w:pPr>
    </w:lvl>
  </w:abstractNum>
  <w:num w:numId="1">
    <w:abstractNumId w:val="14"/>
  </w:num>
  <w:num w:numId="2">
    <w:abstractNumId w:val="11"/>
  </w:num>
  <w:num w:numId="3">
    <w:abstractNumId w:val="22"/>
  </w:num>
  <w:num w:numId="4">
    <w:abstractNumId w:val="7"/>
  </w:num>
  <w:num w:numId="5">
    <w:abstractNumId w:val="31"/>
  </w:num>
  <w:num w:numId="6">
    <w:abstractNumId w:val="29"/>
  </w:num>
  <w:num w:numId="7">
    <w:abstractNumId w:val="10"/>
  </w:num>
  <w:num w:numId="8">
    <w:abstractNumId w:val="16"/>
  </w:num>
  <w:num w:numId="9">
    <w:abstractNumId w:val="32"/>
  </w:num>
  <w:num w:numId="10">
    <w:abstractNumId w:val="24"/>
  </w:num>
  <w:num w:numId="11">
    <w:abstractNumId w:val="15"/>
  </w:num>
  <w:num w:numId="12">
    <w:abstractNumId w:val="30"/>
  </w:num>
  <w:num w:numId="13">
    <w:abstractNumId w:val="13"/>
  </w:num>
  <w:num w:numId="14">
    <w:abstractNumId w:val="23"/>
  </w:num>
  <w:num w:numId="15">
    <w:abstractNumId w:val="9"/>
  </w:num>
  <w:num w:numId="16">
    <w:abstractNumId w:val="19"/>
  </w:num>
  <w:num w:numId="17">
    <w:abstractNumId w:val="20"/>
  </w:num>
  <w:num w:numId="18">
    <w:abstractNumId w:val="1"/>
  </w:num>
  <w:num w:numId="19">
    <w:abstractNumId w:val="0"/>
  </w:num>
  <w:num w:numId="20">
    <w:abstractNumId w:val="12"/>
  </w:num>
  <w:num w:numId="21">
    <w:abstractNumId w:val="18"/>
  </w:num>
  <w:num w:numId="22">
    <w:abstractNumId w:val="2"/>
  </w:num>
  <w:num w:numId="23">
    <w:abstractNumId w:val="8"/>
  </w:num>
  <w:num w:numId="24">
    <w:abstractNumId w:val="17"/>
  </w:num>
  <w:num w:numId="25">
    <w:abstractNumId w:val="3"/>
  </w:num>
  <w:num w:numId="26">
    <w:abstractNumId w:val="27"/>
  </w:num>
  <w:num w:numId="27">
    <w:abstractNumId w:val="21"/>
  </w:num>
  <w:num w:numId="28">
    <w:abstractNumId w:val="6"/>
  </w:num>
  <w:num w:numId="29">
    <w:abstractNumId w:val="5"/>
  </w:num>
  <w:num w:numId="30">
    <w:abstractNumId w:val="25"/>
  </w:num>
  <w:num w:numId="31">
    <w:abstractNumId w:val="4"/>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02"/>
    <w:rsid w:val="00133ADB"/>
    <w:rsid w:val="00255936"/>
    <w:rsid w:val="0032105D"/>
    <w:rsid w:val="003641B0"/>
    <w:rsid w:val="00373F99"/>
    <w:rsid w:val="00404573"/>
    <w:rsid w:val="00470C02"/>
    <w:rsid w:val="004D1402"/>
    <w:rsid w:val="004D19C1"/>
    <w:rsid w:val="00596D4D"/>
    <w:rsid w:val="00754F74"/>
    <w:rsid w:val="00826D2B"/>
    <w:rsid w:val="008B3ECF"/>
    <w:rsid w:val="008E18A1"/>
    <w:rsid w:val="00A45D8A"/>
    <w:rsid w:val="00A71F11"/>
    <w:rsid w:val="00AC0079"/>
    <w:rsid w:val="00BB2E9D"/>
    <w:rsid w:val="00C71B36"/>
    <w:rsid w:val="00DA4B0E"/>
    <w:rsid w:val="00E601FB"/>
    <w:rsid w:val="00E70F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A5EA5"/>
  <w15:docId w15:val="{8DFCB372-A6F6-4E9B-BDF9-86D8569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1402"/>
    <w:rPr>
      <w:lang w:eastAsia="en-US" w:bidi="en-US"/>
    </w:rPr>
  </w:style>
  <w:style w:type="paragraph" w:styleId="berschrift1">
    <w:name w:val="heading 1"/>
    <w:basedOn w:val="Standard"/>
    <w:next w:val="Standard"/>
    <w:link w:val="berschrift1Zchn"/>
    <w:uiPriority w:val="9"/>
    <w:qFormat/>
    <w:rsid w:val="004D1402"/>
    <w:pPr>
      <w:numPr>
        <w:numId w:val="8"/>
      </w:num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D1402"/>
    <w:pPr>
      <w:numPr>
        <w:numId w:val="9"/>
      </w:numPr>
      <w:spacing w:before="200" w:after="0"/>
      <w:ind w:left="714" w:hanging="357"/>
      <w:outlineLvl w:val="1"/>
    </w:pPr>
    <w:rPr>
      <w:rFonts w:asciiTheme="majorHAnsi" w:eastAsiaTheme="majorEastAsia" w:hAnsiTheme="majorHAnsi" w:cstheme="majorBidi"/>
      <w:b/>
      <w:bCs/>
      <w:sz w:val="26"/>
      <w:szCs w:val="26"/>
    </w:rPr>
  </w:style>
  <w:style w:type="paragraph" w:styleId="berschrift8">
    <w:name w:val="heading 8"/>
    <w:basedOn w:val="Standard"/>
    <w:next w:val="Standard"/>
    <w:link w:val="berschrift8Zchn"/>
    <w:uiPriority w:val="9"/>
    <w:semiHidden/>
    <w:unhideWhenUsed/>
    <w:qFormat/>
    <w:rsid w:val="002559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1F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1F11"/>
    <w:rPr>
      <w:rFonts w:ascii="Tahoma" w:hAnsi="Tahoma" w:cs="Tahoma"/>
      <w:sz w:val="16"/>
      <w:szCs w:val="16"/>
    </w:rPr>
  </w:style>
  <w:style w:type="paragraph" w:styleId="Listenabsatz">
    <w:name w:val="List Paragraph"/>
    <w:basedOn w:val="Standard"/>
    <w:uiPriority w:val="34"/>
    <w:qFormat/>
    <w:rsid w:val="003641B0"/>
    <w:pPr>
      <w:ind w:left="720"/>
      <w:contextualSpacing/>
    </w:pPr>
  </w:style>
  <w:style w:type="character" w:styleId="Hyperlink">
    <w:name w:val="Hyperlink"/>
    <w:basedOn w:val="Absatz-Standardschriftart"/>
    <w:uiPriority w:val="99"/>
    <w:unhideWhenUsed/>
    <w:rsid w:val="003641B0"/>
    <w:rPr>
      <w:color w:val="0000FF" w:themeColor="hyperlink"/>
      <w:u w:val="single"/>
    </w:rPr>
  </w:style>
  <w:style w:type="paragraph" w:styleId="Kopfzeile">
    <w:name w:val="header"/>
    <w:basedOn w:val="Standard"/>
    <w:link w:val="KopfzeileZchn"/>
    <w:uiPriority w:val="99"/>
    <w:unhideWhenUsed/>
    <w:rsid w:val="00321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105D"/>
    <w:rPr>
      <w:rFonts w:eastAsiaTheme="minorHAnsi"/>
      <w:lang w:eastAsia="en-US"/>
    </w:rPr>
  </w:style>
  <w:style w:type="paragraph" w:styleId="Fuzeile">
    <w:name w:val="footer"/>
    <w:basedOn w:val="Standard"/>
    <w:link w:val="FuzeileZchn"/>
    <w:uiPriority w:val="99"/>
    <w:unhideWhenUsed/>
    <w:rsid w:val="00321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105D"/>
    <w:rPr>
      <w:rFonts w:eastAsiaTheme="minorHAnsi"/>
      <w:lang w:eastAsia="en-US"/>
    </w:rPr>
  </w:style>
  <w:style w:type="character" w:customStyle="1" w:styleId="berschrift1Zchn">
    <w:name w:val="Überschrift 1 Zchn"/>
    <w:basedOn w:val="Absatz-Standardschriftart"/>
    <w:link w:val="berschrift1"/>
    <w:uiPriority w:val="9"/>
    <w:rsid w:val="004D1402"/>
    <w:rPr>
      <w:rFonts w:asciiTheme="majorHAnsi" w:eastAsiaTheme="majorEastAsia" w:hAnsiTheme="majorHAnsi" w:cstheme="majorBidi"/>
      <w:b/>
      <w:bCs/>
      <w:sz w:val="28"/>
      <w:szCs w:val="28"/>
      <w:lang w:eastAsia="en-US" w:bidi="en-US"/>
    </w:rPr>
  </w:style>
  <w:style w:type="character" w:customStyle="1" w:styleId="berschrift2Zchn">
    <w:name w:val="Überschrift 2 Zchn"/>
    <w:basedOn w:val="Absatz-Standardschriftart"/>
    <w:link w:val="berschrift2"/>
    <w:uiPriority w:val="9"/>
    <w:rsid w:val="004D1402"/>
    <w:rPr>
      <w:rFonts w:asciiTheme="majorHAnsi" w:eastAsiaTheme="majorEastAsia" w:hAnsiTheme="majorHAnsi" w:cstheme="majorBidi"/>
      <w:b/>
      <w:bCs/>
      <w:sz w:val="26"/>
      <w:szCs w:val="26"/>
      <w:lang w:eastAsia="en-US" w:bidi="en-US"/>
    </w:rPr>
  </w:style>
  <w:style w:type="paragraph" w:styleId="StandardWeb">
    <w:name w:val="Normal (Web)"/>
    <w:basedOn w:val="Standard"/>
    <w:uiPriority w:val="99"/>
    <w:semiHidden/>
    <w:unhideWhenUsed/>
    <w:rsid w:val="00596D4D"/>
    <w:pPr>
      <w:spacing w:before="100" w:beforeAutospacing="1" w:after="100" w:afterAutospacing="1" w:line="240" w:lineRule="auto"/>
    </w:pPr>
    <w:rPr>
      <w:rFonts w:ascii="Times New Roman" w:eastAsia="Times New Roman" w:hAnsi="Times New Roman" w:cs="Times New Roman"/>
      <w:sz w:val="24"/>
      <w:szCs w:val="24"/>
      <w:lang w:eastAsia="de-AT" w:bidi="ar-SA"/>
    </w:rPr>
  </w:style>
  <w:style w:type="character" w:styleId="Fett">
    <w:name w:val="Strong"/>
    <w:basedOn w:val="Absatz-Standardschriftart"/>
    <w:uiPriority w:val="22"/>
    <w:qFormat/>
    <w:rsid w:val="00596D4D"/>
    <w:rPr>
      <w:b/>
      <w:bCs/>
    </w:rPr>
  </w:style>
  <w:style w:type="character" w:customStyle="1" w:styleId="berschrift8Zchn">
    <w:name w:val="Überschrift 8 Zchn"/>
    <w:basedOn w:val="Absatz-Standardschriftart"/>
    <w:link w:val="berschrift8"/>
    <w:uiPriority w:val="9"/>
    <w:semiHidden/>
    <w:rsid w:val="00255936"/>
    <w:rPr>
      <w:rFonts w:asciiTheme="majorHAnsi" w:eastAsiaTheme="majorEastAsia" w:hAnsiTheme="majorHAnsi" w:cstheme="majorBidi"/>
      <w:color w:val="272727" w:themeColor="text1" w:themeTint="D8"/>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40">
      <w:bodyDiv w:val="1"/>
      <w:marLeft w:val="0"/>
      <w:marRight w:val="0"/>
      <w:marTop w:val="0"/>
      <w:marBottom w:val="0"/>
      <w:divBdr>
        <w:top w:val="none" w:sz="0" w:space="0" w:color="auto"/>
        <w:left w:val="none" w:sz="0" w:space="0" w:color="auto"/>
        <w:bottom w:val="none" w:sz="0" w:space="0" w:color="auto"/>
        <w:right w:val="none" w:sz="0" w:space="0" w:color="auto"/>
      </w:divBdr>
      <w:divsChild>
        <w:div w:id="784426755">
          <w:marLeft w:val="0"/>
          <w:marRight w:val="0"/>
          <w:marTop w:val="0"/>
          <w:marBottom w:val="0"/>
          <w:divBdr>
            <w:top w:val="none" w:sz="0" w:space="0" w:color="auto"/>
            <w:left w:val="none" w:sz="0" w:space="0" w:color="auto"/>
            <w:bottom w:val="none" w:sz="0" w:space="0" w:color="auto"/>
            <w:right w:val="none" w:sz="0" w:space="0" w:color="auto"/>
          </w:divBdr>
        </w:div>
      </w:divsChild>
    </w:div>
    <w:div w:id="578293567">
      <w:bodyDiv w:val="1"/>
      <w:marLeft w:val="0"/>
      <w:marRight w:val="0"/>
      <w:marTop w:val="0"/>
      <w:marBottom w:val="0"/>
      <w:divBdr>
        <w:top w:val="none" w:sz="0" w:space="0" w:color="auto"/>
        <w:left w:val="none" w:sz="0" w:space="0" w:color="auto"/>
        <w:bottom w:val="none" w:sz="0" w:space="0" w:color="auto"/>
        <w:right w:val="none" w:sz="0" w:space="0" w:color="auto"/>
      </w:divBdr>
    </w:div>
    <w:div w:id="925116385">
      <w:bodyDiv w:val="1"/>
      <w:marLeft w:val="0"/>
      <w:marRight w:val="0"/>
      <w:marTop w:val="0"/>
      <w:marBottom w:val="0"/>
      <w:divBdr>
        <w:top w:val="none" w:sz="0" w:space="0" w:color="auto"/>
        <w:left w:val="none" w:sz="0" w:space="0" w:color="auto"/>
        <w:bottom w:val="none" w:sz="0" w:space="0" w:color="auto"/>
        <w:right w:val="none" w:sz="0" w:space="0" w:color="auto"/>
      </w:divBdr>
    </w:div>
    <w:div w:id="1029913442">
      <w:bodyDiv w:val="1"/>
      <w:marLeft w:val="0"/>
      <w:marRight w:val="0"/>
      <w:marTop w:val="0"/>
      <w:marBottom w:val="0"/>
      <w:divBdr>
        <w:top w:val="none" w:sz="0" w:space="0" w:color="auto"/>
        <w:left w:val="none" w:sz="0" w:space="0" w:color="auto"/>
        <w:bottom w:val="none" w:sz="0" w:space="0" w:color="auto"/>
        <w:right w:val="none" w:sz="0" w:space="0" w:color="auto"/>
      </w:divBdr>
    </w:div>
    <w:div w:id="1058089788">
      <w:bodyDiv w:val="1"/>
      <w:marLeft w:val="0"/>
      <w:marRight w:val="0"/>
      <w:marTop w:val="0"/>
      <w:marBottom w:val="0"/>
      <w:divBdr>
        <w:top w:val="none" w:sz="0" w:space="0" w:color="auto"/>
        <w:left w:val="none" w:sz="0" w:space="0" w:color="auto"/>
        <w:bottom w:val="none" w:sz="0" w:space="0" w:color="auto"/>
        <w:right w:val="none" w:sz="0" w:space="0" w:color="auto"/>
      </w:divBdr>
    </w:div>
    <w:div w:id="1144810062">
      <w:bodyDiv w:val="1"/>
      <w:marLeft w:val="0"/>
      <w:marRight w:val="0"/>
      <w:marTop w:val="0"/>
      <w:marBottom w:val="0"/>
      <w:divBdr>
        <w:top w:val="none" w:sz="0" w:space="0" w:color="auto"/>
        <w:left w:val="none" w:sz="0" w:space="0" w:color="auto"/>
        <w:bottom w:val="none" w:sz="0" w:space="0" w:color="auto"/>
        <w:right w:val="none" w:sz="0" w:space="0" w:color="auto"/>
      </w:divBdr>
    </w:div>
    <w:div w:id="1445733905">
      <w:bodyDiv w:val="1"/>
      <w:marLeft w:val="0"/>
      <w:marRight w:val="0"/>
      <w:marTop w:val="0"/>
      <w:marBottom w:val="0"/>
      <w:divBdr>
        <w:top w:val="none" w:sz="0" w:space="0" w:color="auto"/>
        <w:left w:val="none" w:sz="0" w:space="0" w:color="auto"/>
        <w:bottom w:val="none" w:sz="0" w:space="0" w:color="auto"/>
        <w:right w:val="none" w:sz="0" w:space="0" w:color="auto"/>
      </w:divBdr>
    </w:div>
    <w:div w:id="1568610804">
      <w:bodyDiv w:val="1"/>
      <w:marLeft w:val="0"/>
      <w:marRight w:val="0"/>
      <w:marTop w:val="0"/>
      <w:marBottom w:val="0"/>
      <w:divBdr>
        <w:top w:val="none" w:sz="0" w:space="0" w:color="auto"/>
        <w:left w:val="none" w:sz="0" w:space="0" w:color="auto"/>
        <w:bottom w:val="none" w:sz="0" w:space="0" w:color="auto"/>
        <w:right w:val="none" w:sz="0" w:space="0" w:color="auto"/>
      </w:divBdr>
    </w:div>
    <w:div w:id="1760255714">
      <w:bodyDiv w:val="1"/>
      <w:marLeft w:val="0"/>
      <w:marRight w:val="0"/>
      <w:marTop w:val="0"/>
      <w:marBottom w:val="0"/>
      <w:divBdr>
        <w:top w:val="none" w:sz="0" w:space="0" w:color="auto"/>
        <w:left w:val="none" w:sz="0" w:space="0" w:color="auto"/>
        <w:bottom w:val="none" w:sz="0" w:space="0" w:color="auto"/>
        <w:right w:val="none" w:sz="0" w:space="0" w:color="auto"/>
      </w:divBdr>
    </w:div>
    <w:div w:id="18707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atastreaming.at/" TargetMode="External"/><Relationship Id="rId1" Type="http://schemas.openxmlformats.org/officeDocument/2006/relationships/hyperlink" Target="mailto:michael@gottsberger.at"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Gottsberger</dc:creator>
  <cp:lastModifiedBy>Michael Gottsberger</cp:lastModifiedBy>
  <cp:revision>5</cp:revision>
  <cp:lastPrinted>2011-05-10T08:26:00Z</cp:lastPrinted>
  <dcterms:created xsi:type="dcterms:W3CDTF">2018-05-03T18:56:00Z</dcterms:created>
  <dcterms:modified xsi:type="dcterms:W3CDTF">2023-12-18T13:35:00Z</dcterms:modified>
</cp:coreProperties>
</file>