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6529" w14:textId="77777777" w:rsidR="0032105D" w:rsidRDefault="0032105D"/>
    <w:p w14:paraId="490BA70B" w14:textId="77777777" w:rsidR="00AC0079" w:rsidRDefault="00AC0079" w:rsidP="00AC0079">
      <w:pPr>
        <w:spacing w:after="0"/>
        <w:rPr>
          <w:b/>
        </w:rPr>
      </w:pPr>
    </w:p>
    <w:p w14:paraId="5F141FF8" w14:textId="77777777" w:rsidR="00373F99" w:rsidRDefault="00373F99" w:rsidP="00AC0079">
      <w:pPr>
        <w:spacing w:after="0"/>
        <w:rPr>
          <w:b/>
        </w:rPr>
      </w:pPr>
    </w:p>
    <w:p w14:paraId="221B582B" w14:textId="77777777" w:rsidR="00373F99" w:rsidRDefault="00373F99" w:rsidP="00AC0079">
      <w:pPr>
        <w:spacing w:after="0"/>
        <w:rPr>
          <w:b/>
        </w:rPr>
      </w:pPr>
    </w:p>
    <w:p w14:paraId="0E1232C1" w14:textId="77777777" w:rsidR="00C55DBA" w:rsidRDefault="00C55DBA" w:rsidP="00C55DBA">
      <w:pPr>
        <w:pStyle w:val="Kopfzeile"/>
        <w:tabs>
          <w:tab w:val="clear" w:pos="4536"/>
          <w:tab w:val="clear" w:pos="9072"/>
        </w:tabs>
        <w:rPr>
          <w:rFonts w:ascii="Trebuchet MS" w:hAnsi="Trebuchet MS"/>
        </w:rPr>
      </w:pPr>
    </w:p>
    <w:p w14:paraId="6B31D460" w14:textId="77777777" w:rsidR="00C55DBA" w:rsidRDefault="00C55DBA" w:rsidP="00C55DBA">
      <w:pPr>
        <w:rPr>
          <w:rFonts w:ascii="Trebuchet MS" w:hAnsi="Trebuchet MS"/>
        </w:rPr>
      </w:pPr>
    </w:p>
    <w:p w14:paraId="71AD64E7" w14:textId="77777777" w:rsidR="00C55DBA" w:rsidRDefault="00C55DBA" w:rsidP="00C55DBA">
      <w:pPr>
        <w:rPr>
          <w:rFonts w:ascii="Trebuchet MS" w:hAnsi="Trebuchet MS"/>
        </w:rPr>
      </w:pPr>
    </w:p>
    <w:p w14:paraId="2404DFD7" w14:textId="77777777" w:rsidR="00C55DBA" w:rsidRDefault="00C55DBA" w:rsidP="00C55DBA">
      <w:pPr>
        <w:rPr>
          <w:rFonts w:ascii="Trebuchet MS" w:hAnsi="Trebuchet MS"/>
        </w:rPr>
      </w:pPr>
    </w:p>
    <w:p w14:paraId="6A0C0090" w14:textId="77777777" w:rsidR="00C55DBA" w:rsidRDefault="00C55DBA" w:rsidP="00C55DBA">
      <w:pPr>
        <w:rPr>
          <w:rFonts w:ascii="Trebuchet MS" w:hAnsi="Trebuchet MS"/>
        </w:rPr>
      </w:pPr>
    </w:p>
    <w:p w14:paraId="697E7CC3" w14:textId="77777777" w:rsidR="00C55DBA" w:rsidRDefault="00C55DBA" w:rsidP="00C55DBA">
      <w:pPr>
        <w:rPr>
          <w:rFonts w:ascii="Trebuchet MS" w:hAnsi="Trebuchet MS"/>
        </w:rPr>
      </w:pPr>
    </w:p>
    <w:p w14:paraId="3485269F" w14:textId="77777777" w:rsidR="00C55DBA" w:rsidRDefault="00C55DBA" w:rsidP="00C55DBA">
      <w:pPr>
        <w:rPr>
          <w:rFonts w:ascii="Trebuchet MS" w:hAnsi="Trebuchet MS"/>
        </w:rPr>
      </w:pPr>
    </w:p>
    <w:p w14:paraId="73277D2C" w14:textId="77777777" w:rsidR="00C55DBA" w:rsidRDefault="00C55DBA" w:rsidP="00C55DBA">
      <w:pPr>
        <w:rPr>
          <w:rFonts w:ascii="Trebuchet MS" w:hAnsi="Trebuchet MS"/>
        </w:rPr>
      </w:pPr>
    </w:p>
    <w:p w14:paraId="4CF9F1E7" w14:textId="77777777" w:rsidR="00C55DBA" w:rsidRPr="00B569B5" w:rsidRDefault="00C55DBA" w:rsidP="00C55DBA">
      <w:pPr>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rPr>
          <w:rFonts w:ascii="Trebuchet MS" w:hAnsi="Trebuchet MS"/>
          <w:sz w:val="28"/>
          <w:szCs w:val="28"/>
        </w:rPr>
      </w:pPr>
    </w:p>
    <w:p w14:paraId="2BC1FA91" w14:textId="77777777" w:rsidR="00C55DBA" w:rsidRPr="00B569B5" w:rsidRDefault="00C55DBA" w:rsidP="00C55DBA">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rPr>
          <w:rFonts w:ascii="Trebuchet MS" w:hAnsi="Trebuchet MS"/>
          <w:b/>
          <w:sz w:val="32"/>
          <w:szCs w:val="32"/>
        </w:rPr>
      </w:pPr>
      <w:r w:rsidRPr="00B569B5">
        <w:rPr>
          <w:rFonts w:ascii="Trebuchet MS" w:hAnsi="Trebuchet MS"/>
          <w:b/>
          <w:sz w:val="32"/>
          <w:szCs w:val="32"/>
        </w:rPr>
        <w:t>ALLGEMEINE GESCHÄFTSBEDINGUNGEN</w:t>
      </w:r>
    </w:p>
    <w:p w14:paraId="4BB669BD" w14:textId="77777777" w:rsidR="00C55DBA" w:rsidRPr="00B569B5" w:rsidRDefault="00C55DBA" w:rsidP="00C55DBA">
      <w:pPr>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jc w:val="center"/>
        <w:rPr>
          <w:rFonts w:ascii="Trebuchet MS" w:hAnsi="Trebuchet MS"/>
          <w:b/>
          <w:sz w:val="28"/>
          <w:szCs w:val="28"/>
        </w:rPr>
      </w:pPr>
    </w:p>
    <w:p w14:paraId="30034211" w14:textId="77777777" w:rsidR="00C55DBA" w:rsidRDefault="00C55DBA" w:rsidP="00C55DBA">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sidRPr="00B569B5">
        <w:rPr>
          <w:rFonts w:ascii="Trebuchet MS" w:hAnsi="Trebuchet MS"/>
          <w:b/>
          <w:sz w:val="28"/>
          <w:szCs w:val="28"/>
        </w:rPr>
        <w:t>für den Verkauf und die Lieferung von Softwaresupport Leistungen</w:t>
      </w:r>
    </w:p>
    <w:p w14:paraId="080A47D1" w14:textId="77777777" w:rsidR="00C55DBA" w:rsidRPr="00B569B5" w:rsidRDefault="00C55DBA" w:rsidP="00C55DBA">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(B2B)</w:t>
      </w:r>
    </w:p>
    <w:p w14:paraId="0D71D4E7" w14:textId="77777777" w:rsidR="00C55DBA" w:rsidRPr="00B569B5" w:rsidRDefault="00C55DBA" w:rsidP="00C55DBA">
      <w:pPr>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jc w:val="center"/>
        <w:rPr>
          <w:rFonts w:ascii="Trebuchet MS" w:hAnsi="Trebuchet MS"/>
          <w:b/>
          <w:sz w:val="28"/>
          <w:szCs w:val="28"/>
        </w:rPr>
      </w:pPr>
    </w:p>
    <w:p w14:paraId="63014954" w14:textId="77777777" w:rsidR="00C55DBA" w:rsidRPr="00B569B5" w:rsidRDefault="00C55DBA" w:rsidP="00C55DBA">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rPr>
          <w:rFonts w:ascii="Trebuchet MS" w:hAnsi="Trebuchet MS"/>
          <w:b/>
          <w:sz w:val="28"/>
          <w:szCs w:val="28"/>
        </w:rPr>
      </w:pPr>
      <w:r>
        <w:rPr>
          <w:rFonts w:ascii="Trebuchet MS" w:hAnsi="Trebuchet MS"/>
          <w:b/>
          <w:sz w:val="28"/>
          <w:szCs w:val="28"/>
        </w:rPr>
        <w:t>Ausgabe</w:t>
      </w:r>
      <w:r w:rsidRPr="00B569B5">
        <w:rPr>
          <w:rFonts w:ascii="Trebuchet MS" w:hAnsi="Trebuchet MS"/>
          <w:b/>
          <w:sz w:val="28"/>
          <w:szCs w:val="28"/>
        </w:rPr>
        <w:t xml:space="preserve"> 20</w:t>
      </w:r>
      <w:r>
        <w:rPr>
          <w:rFonts w:ascii="Trebuchet MS" w:hAnsi="Trebuchet MS"/>
          <w:b/>
          <w:sz w:val="28"/>
          <w:szCs w:val="28"/>
        </w:rPr>
        <w:t>18</w:t>
      </w:r>
    </w:p>
    <w:p w14:paraId="43670A2F" w14:textId="77777777" w:rsidR="00C55DBA" w:rsidRPr="00B569B5" w:rsidRDefault="00C55DBA" w:rsidP="00C55DBA">
      <w:pPr>
        <w:pBdr>
          <w:top w:val="single" w:sz="4" w:space="31" w:color="auto" w:shadow="1"/>
          <w:left w:val="single" w:sz="4" w:space="31" w:color="auto" w:shadow="1"/>
          <w:bottom w:val="single" w:sz="4" w:space="31" w:color="auto" w:shadow="1"/>
          <w:right w:val="single" w:sz="4" w:space="31" w:color="auto" w:shadow="1"/>
        </w:pBdr>
        <w:shd w:val="pct25" w:color="auto" w:fill="FFFFFF"/>
        <w:ind w:left="1560" w:right="851"/>
        <w:rPr>
          <w:rFonts w:ascii="Trebuchet MS" w:hAnsi="Trebuchet MS"/>
          <w:sz w:val="28"/>
          <w:szCs w:val="28"/>
        </w:rPr>
      </w:pPr>
    </w:p>
    <w:p w14:paraId="62FE91C7" w14:textId="77777777" w:rsidR="00C55DBA" w:rsidRPr="00B569B5" w:rsidRDefault="00C55DBA" w:rsidP="00C55DBA">
      <w:pPr>
        <w:pStyle w:val="berschrift1"/>
        <w:rPr>
          <w:rFonts w:ascii="Trebuchet MS" w:hAnsi="Trebuchet MS"/>
          <w:sz w:val="22"/>
          <w:szCs w:val="22"/>
        </w:rPr>
      </w:pPr>
      <w:r>
        <w:rPr>
          <w:rFonts w:ascii="Trebuchet MS" w:hAnsi="Trebuchet MS"/>
        </w:rPr>
        <w:br w:type="page"/>
      </w:r>
      <w:r w:rsidRPr="00B569B5">
        <w:rPr>
          <w:rFonts w:ascii="Trebuchet MS" w:hAnsi="Trebuchet MS"/>
          <w:sz w:val="22"/>
          <w:szCs w:val="22"/>
        </w:rPr>
        <w:lastRenderedPageBreak/>
        <w:t>1.</w:t>
      </w:r>
      <w:r w:rsidRPr="00B569B5">
        <w:rPr>
          <w:rFonts w:ascii="Trebuchet MS" w:hAnsi="Trebuchet MS"/>
          <w:sz w:val="22"/>
          <w:szCs w:val="22"/>
        </w:rPr>
        <w:tab/>
        <w:t>Vertragsumfang und Gültigkeit</w:t>
      </w:r>
    </w:p>
    <w:p w14:paraId="5B2B5DED"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1.1.</w:t>
      </w:r>
      <w:r w:rsidRPr="00B569B5">
        <w:rPr>
          <w:rFonts w:ascii="Trebuchet MS" w:hAnsi="Trebuchet MS"/>
          <w:sz w:val="22"/>
          <w:szCs w:val="22"/>
        </w:rPr>
        <w:tab/>
        <w:t>Die nachstehenden Bedingungen gelten für alle Dienstleistungen und Lieferungen, die der Auftragnehmer im Rahmen dieses Vertrages für die in Österreich installierten Computersysteme durchführt. Einkaufsbedingungen des Auftraggebers werden für das gegenständliche Rechtsgeschäft und die gesamte Geschäftsbeziehung hiermit ausgeschlossen.</w:t>
      </w:r>
    </w:p>
    <w:p w14:paraId="29BF36C0" w14:textId="77777777" w:rsidR="00C55DBA" w:rsidRPr="00B569B5" w:rsidRDefault="00C55DBA" w:rsidP="00C55DBA">
      <w:pPr>
        <w:ind w:firstLine="0"/>
        <w:rPr>
          <w:rFonts w:ascii="Trebuchet MS" w:hAnsi="Trebuchet MS"/>
          <w:sz w:val="22"/>
          <w:szCs w:val="22"/>
        </w:rPr>
      </w:pPr>
      <w:r w:rsidRPr="00B569B5">
        <w:rPr>
          <w:rFonts w:ascii="Trebuchet MS" w:hAnsi="Trebuchet MS"/>
          <w:sz w:val="22"/>
          <w:szCs w:val="22"/>
        </w:rPr>
        <w:t>Angebote sind grundsätzlich freibleibend.</w:t>
      </w:r>
    </w:p>
    <w:p w14:paraId="27A41B93"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2.</w:t>
      </w:r>
      <w:r w:rsidRPr="00B569B5">
        <w:rPr>
          <w:rFonts w:ascii="Trebuchet MS" w:hAnsi="Trebuchet MS"/>
          <w:sz w:val="22"/>
          <w:szCs w:val="22"/>
        </w:rPr>
        <w:tab/>
        <w:t>Leistungsumfang</w:t>
      </w:r>
    </w:p>
    <w:p w14:paraId="5DC2963D"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2.1.</w:t>
      </w:r>
      <w:r w:rsidRPr="00B569B5">
        <w:rPr>
          <w:rFonts w:ascii="Trebuchet MS" w:hAnsi="Trebuchet MS"/>
          <w:sz w:val="22"/>
          <w:szCs w:val="22"/>
        </w:rPr>
        <w:tab/>
        <w:t>Die Durchführung der vertragsgegenständlichen Leistungen durch den Auftragnehmer erfolgt, soweit nichts anderes vereinbart wurde, nach seiner Wahl am Standort des Computersystems oder in den Geschäftsräumen des Auftragnehmers innerhalb der normalen Arbeitszeit des Auftragnehmers. Erfolgt ausnahmsweise und auf Wunsch des Auftraggebers eine Leistungserbringung außerhalb der normalen Arbeitszeit, werden die Mehrkosten gesondert in Rechnung gestellt. Die Auswahl des die vertragsgegenständlichen Leistungen erbringenden Mitarbeiters obliegt dem Auftragnehmer, der berechtigt ist, hierfür auch Dritte heranzuziehen.</w:t>
      </w:r>
    </w:p>
    <w:p w14:paraId="0D0A9913"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2.2.</w:t>
      </w:r>
      <w:r w:rsidRPr="00B569B5">
        <w:rPr>
          <w:rFonts w:ascii="Trebuchet MS" w:hAnsi="Trebuchet MS"/>
          <w:sz w:val="22"/>
          <w:szCs w:val="22"/>
        </w:rPr>
        <w:tab/>
        <w:t>Der Auftragnehmer verpflichtet sich, die vertragsgegenständlichen Softwareprogramme entsprechend dem Leistungsumfang der jeweils nachstehenden vertraglich vereinbarten Supportklasse zu erfüllen:</w:t>
      </w:r>
    </w:p>
    <w:p w14:paraId="6A9F2B7E" w14:textId="77777777" w:rsidR="00C55DBA" w:rsidRPr="00B569B5" w:rsidRDefault="00C55DBA" w:rsidP="00C55DBA">
      <w:pPr>
        <w:ind w:firstLine="0"/>
        <w:rPr>
          <w:rFonts w:ascii="Trebuchet MS" w:hAnsi="Trebuchet MS"/>
          <w:b/>
          <w:sz w:val="22"/>
          <w:szCs w:val="22"/>
        </w:rPr>
      </w:pPr>
      <w:r w:rsidRPr="00B569B5">
        <w:rPr>
          <w:rFonts w:ascii="Trebuchet MS" w:hAnsi="Trebuchet MS"/>
          <w:b/>
          <w:sz w:val="22"/>
          <w:szCs w:val="22"/>
        </w:rPr>
        <w:t>Supportklasse A:</w:t>
      </w:r>
    </w:p>
    <w:p w14:paraId="77546673" w14:textId="77777777" w:rsidR="00C55DBA" w:rsidRPr="00B569B5" w:rsidRDefault="00C55DBA" w:rsidP="00C55DBA">
      <w:pPr>
        <w:numPr>
          <w:ilvl w:val="0"/>
          <w:numId w:val="4"/>
        </w:numPr>
        <w:tabs>
          <w:tab w:val="clear" w:pos="360"/>
          <w:tab w:val="num" w:pos="1069"/>
        </w:tabs>
        <w:ind w:left="1069"/>
        <w:rPr>
          <w:rFonts w:ascii="Trebuchet MS" w:hAnsi="Trebuchet MS"/>
          <w:sz w:val="22"/>
          <w:szCs w:val="22"/>
          <w:u w:val="single"/>
        </w:rPr>
      </w:pPr>
      <w:r w:rsidRPr="00B569B5">
        <w:rPr>
          <w:rFonts w:ascii="Trebuchet MS" w:hAnsi="Trebuchet MS"/>
          <w:sz w:val="22"/>
          <w:szCs w:val="22"/>
          <w:u w:val="single"/>
        </w:rPr>
        <w:t>Informationsservice:</w:t>
      </w:r>
    </w:p>
    <w:p w14:paraId="7BEB3645"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Der Auftraggeber wird über neue Programmstände, verfügbare Updates, Programmentwicklungen etc. informiert.</w:t>
      </w:r>
    </w:p>
    <w:p w14:paraId="098DF5DF" w14:textId="77777777" w:rsidR="00C55DBA" w:rsidRPr="00B569B5" w:rsidRDefault="00C55DBA" w:rsidP="00C55DBA">
      <w:pPr>
        <w:numPr>
          <w:ilvl w:val="0"/>
          <w:numId w:val="5"/>
        </w:numPr>
        <w:tabs>
          <w:tab w:val="clear" w:pos="360"/>
          <w:tab w:val="num" w:pos="1069"/>
        </w:tabs>
        <w:ind w:left="1069"/>
        <w:rPr>
          <w:rFonts w:ascii="Trebuchet MS" w:hAnsi="Trebuchet MS"/>
          <w:sz w:val="22"/>
          <w:szCs w:val="22"/>
          <w:u w:val="single"/>
        </w:rPr>
      </w:pPr>
      <w:r w:rsidRPr="00B569B5">
        <w:rPr>
          <w:rFonts w:ascii="Trebuchet MS" w:hAnsi="Trebuchet MS"/>
          <w:sz w:val="22"/>
          <w:szCs w:val="22"/>
          <w:u w:val="single"/>
        </w:rPr>
        <w:t>Hotline-Service:</w:t>
      </w:r>
    </w:p>
    <w:p w14:paraId="261E28C8"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Der Auftragnehmer wird dem Auftraggeber innerhalb der vereinbarten Hotline-Zeiten des Auftragnehmers bei fallweise auftretenden Problemen für Beratungen im Zusammenhang mit dem Einsatz der vertragsgegenständlichen Softwareprogramme zur Verfügung stehen. Der Auftragnehmer ist berechtigt, bei wiederholter Inanspruchnahme dieser Beratung für gleichartige Probleme eine weitere vertragsgegenständliche Beratung von zusätzlichen, außerhalb dieses Vertrages liegenden, kostenpflichtigen Schulungsmaßnahmen abhängig zu machen.</w:t>
      </w:r>
    </w:p>
    <w:p w14:paraId="6E0F400B" w14:textId="77777777" w:rsidR="00C55DBA" w:rsidRPr="00B569B5" w:rsidRDefault="00C55DBA" w:rsidP="00C55DBA">
      <w:pPr>
        <w:numPr>
          <w:ilvl w:val="0"/>
          <w:numId w:val="6"/>
        </w:numPr>
        <w:tabs>
          <w:tab w:val="clear" w:pos="360"/>
          <w:tab w:val="num" w:pos="1069"/>
        </w:tabs>
        <w:ind w:left="1069"/>
        <w:jc w:val="left"/>
        <w:rPr>
          <w:rFonts w:ascii="Trebuchet MS" w:hAnsi="Trebuchet MS"/>
          <w:sz w:val="22"/>
          <w:szCs w:val="22"/>
          <w:u w:val="single"/>
        </w:rPr>
      </w:pPr>
      <w:r w:rsidRPr="00B569B5">
        <w:rPr>
          <w:rFonts w:ascii="Trebuchet MS" w:hAnsi="Trebuchet MS"/>
          <w:sz w:val="22"/>
          <w:szCs w:val="22"/>
          <w:u w:val="single"/>
        </w:rPr>
        <w:t>Archivierung und Bereitstellung der vertragsgegenständlichen Softwareprogramme:</w:t>
      </w:r>
    </w:p>
    <w:p w14:paraId="5A18D976"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Der Auftragnehmer verpflichtet sich zur Archivierung der von ihm entwickelten und vertragsgegenständlichen Softwareprogramme in vom Computer lesbarer Form sowie der Dokumentation in einem zur Erfüllung der Verpflichtungen nach diesem Vertrag notwendigen Umfang und stellt diese falls notwendig, entsprechend den Bestimmungen des dem Erwerb zugrundeliegenden Vertrages, dem Auftraggeber zur Verfügung.</w:t>
      </w:r>
    </w:p>
    <w:p w14:paraId="065B5A43" w14:textId="77777777" w:rsidR="00C55DBA" w:rsidRPr="00B569B5" w:rsidRDefault="00C55DBA" w:rsidP="00C55DBA">
      <w:pPr>
        <w:ind w:firstLine="0"/>
        <w:rPr>
          <w:rFonts w:ascii="Trebuchet MS" w:hAnsi="Trebuchet MS"/>
          <w:b/>
          <w:sz w:val="22"/>
          <w:szCs w:val="22"/>
        </w:rPr>
      </w:pPr>
      <w:r w:rsidRPr="00B569B5">
        <w:rPr>
          <w:rFonts w:ascii="Trebuchet MS" w:hAnsi="Trebuchet MS"/>
          <w:b/>
          <w:sz w:val="22"/>
          <w:szCs w:val="22"/>
        </w:rPr>
        <w:t>Supportklasse B:</w:t>
      </w:r>
    </w:p>
    <w:p w14:paraId="79A2805F" w14:textId="77777777" w:rsidR="00C55DBA" w:rsidRPr="00B569B5" w:rsidRDefault="00C55DBA" w:rsidP="00C55DBA">
      <w:pPr>
        <w:numPr>
          <w:ilvl w:val="0"/>
          <w:numId w:val="7"/>
        </w:numPr>
        <w:tabs>
          <w:tab w:val="clear" w:pos="360"/>
          <w:tab w:val="num" w:pos="1069"/>
        </w:tabs>
        <w:ind w:left="1069"/>
        <w:rPr>
          <w:rFonts w:ascii="Trebuchet MS" w:hAnsi="Trebuchet MS"/>
          <w:sz w:val="22"/>
          <w:szCs w:val="22"/>
          <w:u w:val="single"/>
        </w:rPr>
      </w:pPr>
      <w:r w:rsidRPr="00B569B5">
        <w:rPr>
          <w:rFonts w:ascii="Trebuchet MS" w:hAnsi="Trebuchet MS"/>
          <w:sz w:val="22"/>
          <w:szCs w:val="22"/>
          <w:u w:val="single"/>
        </w:rPr>
        <w:t>Update Service:</w:t>
      </w:r>
    </w:p>
    <w:p w14:paraId="6A23BA04"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lastRenderedPageBreak/>
        <w:t>Der Auftragnehmer stellt zum von ihm festgelegten Termin dem Auftraggeber die vom Hersteller bereitgestellten Programm-Updates zur Verfügung. In diesen sind Korrekturen von Fehlern, Behebung eventueller Programmprobleme, die weder beim Probelauf noch beim Praxiseinsatz innerhalb der Gewährleistungsfrist auftreten, Verbesserungen des Leistungsumfanges, Änderungen der Softwareprogramme aufgrund gesetzlicher Änderungen enthalten.</w:t>
      </w:r>
    </w:p>
    <w:p w14:paraId="77A40EE1"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Gesetzliche Änderungen, die zu einer neuen Programmlogik führen, d.h. Änderungen bereits vorhandener Funktionen, die zu neuen Programmen und Programmodulen führen, sowie eventuell notwendige Erweiterungen der Hardware, fallen nicht unter Leistungen dieses Vertrages. Diese Programme werden neben den notwendigen Datenträgern und Dokumentationen dem Auftraggeber gesondert angeboten.</w:t>
      </w:r>
    </w:p>
    <w:p w14:paraId="6BDBCF5D" w14:textId="77777777" w:rsidR="00C55DBA" w:rsidRPr="00B569B5" w:rsidRDefault="00C55DBA" w:rsidP="00C55DBA">
      <w:pPr>
        <w:ind w:firstLine="0"/>
        <w:rPr>
          <w:rFonts w:ascii="Trebuchet MS" w:hAnsi="Trebuchet MS"/>
          <w:b/>
          <w:sz w:val="22"/>
          <w:szCs w:val="22"/>
        </w:rPr>
      </w:pPr>
      <w:r w:rsidRPr="00B569B5">
        <w:rPr>
          <w:rFonts w:ascii="Trebuchet MS" w:hAnsi="Trebuchet MS"/>
          <w:b/>
          <w:sz w:val="22"/>
          <w:szCs w:val="22"/>
        </w:rPr>
        <w:t>Supportklasse C:</w:t>
      </w:r>
    </w:p>
    <w:p w14:paraId="6AAF05EA" w14:textId="77777777" w:rsidR="00C55DBA" w:rsidRPr="00B569B5" w:rsidRDefault="00C55DBA" w:rsidP="00C55DBA">
      <w:pPr>
        <w:numPr>
          <w:ilvl w:val="0"/>
          <w:numId w:val="8"/>
        </w:numPr>
        <w:tabs>
          <w:tab w:val="clear" w:pos="360"/>
          <w:tab w:val="num" w:pos="1069"/>
        </w:tabs>
        <w:ind w:left="1069"/>
        <w:rPr>
          <w:rFonts w:ascii="Trebuchet MS" w:hAnsi="Trebuchet MS"/>
          <w:sz w:val="22"/>
          <w:szCs w:val="22"/>
          <w:u w:val="single"/>
        </w:rPr>
      </w:pPr>
      <w:r w:rsidRPr="00B569B5">
        <w:rPr>
          <w:rFonts w:ascii="Trebuchet MS" w:hAnsi="Trebuchet MS"/>
          <w:sz w:val="22"/>
          <w:szCs w:val="22"/>
          <w:u w:val="single"/>
        </w:rPr>
        <w:t>Installation von Programm-Updates:</w:t>
      </w:r>
    </w:p>
    <w:p w14:paraId="5782C7D6"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Der Auftragnehmer übernimmt das Einspielen bzw. Aufsetzen der neuen Programm-Updates auf das vertragsgegenständliche Computersystem.</w:t>
      </w:r>
    </w:p>
    <w:p w14:paraId="4F3930D0" w14:textId="77777777" w:rsidR="00C55DBA" w:rsidRPr="00B569B5" w:rsidRDefault="00C55DBA" w:rsidP="00C55DBA">
      <w:pPr>
        <w:numPr>
          <w:ilvl w:val="0"/>
          <w:numId w:val="9"/>
        </w:numPr>
        <w:tabs>
          <w:tab w:val="clear" w:pos="360"/>
          <w:tab w:val="num" w:pos="1069"/>
        </w:tabs>
        <w:ind w:left="1069"/>
        <w:rPr>
          <w:rFonts w:ascii="Trebuchet MS" w:hAnsi="Trebuchet MS"/>
          <w:sz w:val="22"/>
          <w:szCs w:val="22"/>
          <w:u w:val="single"/>
        </w:rPr>
      </w:pPr>
      <w:r w:rsidRPr="00B569B5">
        <w:rPr>
          <w:rFonts w:ascii="Trebuchet MS" w:hAnsi="Trebuchet MS"/>
          <w:sz w:val="22"/>
          <w:szCs w:val="22"/>
          <w:u w:val="single"/>
        </w:rPr>
        <w:t>Problembehandlung vor Ort:</w:t>
      </w:r>
    </w:p>
    <w:p w14:paraId="60126DC2" w14:textId="77777777" w:rsidR="00C55DBA" w:rsidRPr="00B569B5" w:rsidRDefault="00C55DBA" w:rsidP="00C55DBA">
      <w:pPr>
        <w:ind w:left="1069" w:firstLine="0"/>
        <w:rPr>
          <w:rFonts w:ascii="Trebuchet MS" w:hAnsi="Trebuchet MS"/>
          <w:sz w:val="22"/>
          <w:szCs w:val="22"/>
        </w:rPr>
      </w:pPr>
      <w:r w:rsidRPr="00B569B5">
        <w:rPr>
          <w:rFonts w:ascii="Trebuchet MS" w:hAnsi="Trebuchet MS"/>
          <w:sz w:val="22"/>
          <w:szCs w:val="22"/>
        </w:rPr>
        <w:t>Falls die Problembehandlung des vertraglich festgelegten Leistungsumfanges nicht durch Hotline-Service, Remote-Support etc. gelöst werden kann, wird der Auftragnehmer diese am Standort des Computersystems vornehmen.</w:t>
      </w:r>
    </w:p>
    <w:p w14:paraId="3E098F48"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2.3.</w:t>
      </w:r>
      <w:r w:rsidRPr="00B569B5">
        <w:rPr>
          <w:rFonts w:ascii="Trebuchet MS" w:hAnsi="Trebuchet MS"/>
          <w:sz w:val="22"/>
          <w:szCs w:val="22"/>
        </w:rPr>
        <w:tab/>
        <w:t>Ein zu behandelnder Fehler liegt vor, wenn das jeweils vertragsgegenständliche Softwareprogramm ein zu der entsprechenden Leistungsbeschreibung/Dokumentation in der jeweils letztgültigen Fassung abweichendes Verhalten aufweist und dieses vom Auftraggeber reproduzierbar ist.</w:t>
      </w:r>
    </w:p>
    <w:p w14:paraId="0FCA94E7" w14:textId="77777777" w:rsidR="00C55DBA" w:rsidRPr="00B569B5" w:rsidRDefault="00C55DBA" w:rsidP="00C55DBA">
      <w:pPr>
        <w:ind w:firstLine="0"/>
        <w:rPr>
          <w:rFonts w:ascii="Trebuchet MS" w:hAnsi="Trebuchet MS"/>
          <w:sz w:val="22"/>
          <w:szCs w:val="22"/>
        </w:rPr>
      </w:pPr>
      <w:r w:rsidRPr="00B569B5">
        <w:rPr>
          <w:rFonts w:ascii="Trebuchet MS" w:hAnsi="Trebuchet MS"/>
          <w:sz w:val="22"/>
          <w:szCs w:val="22"/>
        </w:rPr>
        <w:t>Mängelrügen sind schriftlich an den Auftragnehmer zu richten. Zwecks genauer Untersuchung von eventuell auftretenden Fehlern ist der Auftraggeber verpflichtet, das von ihm verwendete Computersystem (bei Systemen im Online-Verbund mit anderen Rechnern auch die entsprechende Verbindung), Softwareprogramme, Protokolle, Diagnoseunterlagen und Daten in angemessenem Umfang für Testzwecke während der Normalarbeitszeit dem Auftragnehmer kostenlos zur Verfügung zu stellen und den Auftragneh</w:t>
      </w:r>
      <w:r w:rsidRPr="00B569B5">
        <w:rPr>
          <w:rFonts w:ascii="Trebuchet MS" w:hAnsi="Trebuchet MS"/>
          <w:sz w:val="22"/>
          <w:szCs w:val="22"/>
        </w:rPr>
        <w:softHyphen/>
        <w:t>mer zu unterstützen. Erkannte Fehler, die vom Auftragnehmer zu vertreten sind, sind von diesem in angemessener Frist einer Lösung zuzuführen:</w:t>
      </w:r>
    </w:p>
    <w:p w14:paraId="69BF09ED" w14:textId="77777777" w:rsidR="00C55DBA" w:rsidRPr="00B569B5" w:rsidRDefault="00C55DBA" w:rsidP="00C55DBA">
      <w:pPr>
        <w:ind w:firstLine="0"/>
        <w:rPr>
          <w:rFonts w:ascii="Trebuchet MS" w:hAnsi="Trebuchet MS"/>
          <w:sz w:val="22"/>
          <w:szCs w:val="22"/>
        </w:rPr>
      </w:pPr>
      <w:r w:rsidRPr="00B569B5">
        <w:rPr>
          <w:rFonts w:ascii="Trebuchet MS" w:hAnsi="Trebuchet MS"/>
          <w:sz w:val="22"/>
          <w:szCs w:val="22"/>
        </w:rPr>
        <w:t>Von dieser Verpflichtung ist der Auftragnehmer dann befreit, wenn im Bereich des Auftraggebers liegende Mängel dies behindern und von diesem nicht beseitigt werden.</w:t>
      </w:r>
    </w:p>
    <w:p w14:paraId="60ECC926" w14:textId="77777777" w:rsidR="00C55DBA" w:rsidRPr="00B569B5" w:rsidRDefault="00C55DBA" w:rsidP="00C55DBA">
      <w:pPr>
        <w:ind w:firstLine="0"/>
        <w:rPr>
          <w:rFonts w:ascii="Trebuchet MS" w:hAnsi="Trebuchet MS"/>
          <w:sz w:val="22"/>
          <w:szCs w:val="22"/>
        </w:rPr>
      </w:pPr>
      <w:r w:rsidRPr="00B569B5">
        <w:rPr>
          <w:rFonts w:ascii="Trebuchet MS" w:hAnsi="Trebuchet MS"/>
          <w:sz w:val="22"/>
          <w:szCs w:val="22"/>
        </w:rPr>
        <w:t>Eine Lösung des Fehlers erfolgt durch ein Software-Update oder durch angemessene Ausweichlösungen.</w:t>
      </w:r>
    </w:p>
    <w:p w14:paraId="76EDA0E6"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3.</w:t>
      </w:r>
      <w:r w:rsidRPr="00B569B5">
        <w:rPr>
          <w:rFonts w:ascii="Trebuchet MS" w:hAnsi="Trebuchet MS"/>
          <w:sz w:val="22"/>
          <w:szCs w:val="22"/>
        </w:rPr>
        <w:tab/>
        <w:t>Nicht durch diesen Vertrag gedeckte Leistungen</w:t>
      </w:r>
    </w:p>
    <w:p w14:paraId="15429F8D"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3.1</w:t>
      </w:r>
      <w:r>
        <w:rPr>
          <w:rFonts w:ascii="Trebuchet MS" w:hAnsi="Trebuchet MS"/>
          <w:sz w:val="22"/>
          <w:szCs w:val="22"/>
        </w:rPr>
        <w:t>.</w:t>
      </w:r>
      <w:r w:rsidRPr="00B569B5">
        <w:rPr>
          <w:rFonts w:ascii="Trebuchet MS" w:hAnsi="Trebuchet MS"/>
          <w:sz w:val="22"/>
          <w:szCs w:val="22"/>
        </w:rPr>
        <w:tab/>
        <w:t>Falls nicht explizit in diesem Vertrag anders geregelt, die Kosten für Fahrt, Aufenthalt und Wegzeit für die mit der Ausführung der Dienstleistung beauftragten Personen des Auftragnehmers.</w:t>
      </w:r>
    </w:p>
    <w:p w14:paraId="37EFB1C6" w14:textId="77777777" w:rsidR="00C55DBA" w:rsidRPr="00B569B5" w:rsidRDefault="00C55DBA" w:rsidP="00C55DBA">
      <w:pPr>
        <w:rPr>
          <w:rFonts w:ascii="Trebuchet MS" w:hAnsi="Trebuchet MS"/>
          <w:sz w:val="22"/>
          <w:szCs w:val="22"/>
        </w:rPr>
      </w:pPr>
      <w:r w:rsidRPr="00B569B5">
        <w:rPr>
          <w:rFonts w:ascii="Trebuchet MS" w:hAnsi="Trebuchet MS"/>
          <w:sz w:val="22"/>
          <w:szCs w:val="22"/>
        </w:rPr>
        <w:lastRenderedPageBreak/>
        <w:t>3.2</w:t>
      </w:r>
      <w:r>
        <w:rPr>
          <w:rFonts w:ascii="Trebuchet MS" w:hAnsi="Trebuchet MS"/>
          <w:sz w:val="22"/>
          <w:szCs w:val="22"/>
        </w:rPr>
        <w:t>.</w:t>
      </w:r>
      <w:r w:rsidRPr="00B569B5">
        <w:rPr>
          <w:rFonts w:ascii="Trebuchet MS" w:hAnsi="Trebuchet MS"/>
          <w:sz w:val="22"/>
          <w:szCs w:val="22"/>
        </w:rPr>
        <w:tab/>
        <w:t>Im Falle unberechtigter Inanspruchnahme von Leistungen ist der Auftragnehmer berechtigt, die angefallenen Kosten dem Auftraggeber mit den jeweils gültigen Kostensätzen in Rechnung zu stellen.</w:t>
      </w:r>
    </w:p>
    <w:p w14:paraId="0183D2B3"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3.3</w:t>
      </w:r>
      <w:r>
        <w:rPr>
          <w:rFonts w:ascii="Trebuchet MS" w:hAnsi="Trebuchet MS"/>
          <w:sz w:val="22"/>
          <w:szCs w:val="22"/>
        </w:rPr>
        <w:t>.</w:t>
      </w:r>
      <w:r w:rsidRPr="00B569B5">
        <w:rPr>
          <w:rFonts w:ascii="Trebuchet MS" w:hAnsi="Trebuchet MS"/>
          <w:sz w:val="22"/>
          <w:szCs w:val="22"/>
        </w:rPr>
        <w:tab/>
        <w:t>Leistungen, die durch Betriebssystem-, Hardwareänderungen und/oder durch Änderungen von nicht vertragsgegenständlichen wechselseitig programmabhängigen Softwareprogrammen und Schnittstellen bedingt sind.</w:t>
      </w:r>
    </w:p>
    <w:p w14:paraId="3936C15E"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3.4</w:t>
      </w:r>
      <w:r>
        <w:rPr>
          <w:rFonts w:ascii="Trebuchet MS" w:hAnsi="Trebuchet MS"/>
          <w:sz w:val="22"/>
          <w:szCs w:val="22"/>
        </w:rPr>
        <w:t>.</w:t>
      </w:r>
      <w:r w:rsidRPr="00B569B5">
        <w:rPr>
          <w:rFonts w:ascii="Trebuchet MS" w:hAnsi="Trebuchet MS"/>
          <w:sz w:val="22"/>
          <w:szCs w:val="22"/>
        </w:rPr>
        <w:tab/>
        <w:t>Individuelle Programmanpassungen bzw. Neuprogrammierungen.</w:t>
      </w:r>
    </w:p>
    <w:p w14:paraId="04A510AA"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3.5</w:t>
      </w:r>
      <w:r>
        <w:rPr>
          <w:rFonts w:ascii="Trebuchet MS" w:hAnsi="Trebuchet MS"/>
          <w:sz w:val="22"/>
          <w:szCs w:val="22"/>
        </w:rPr>
        <w:t>.</w:t>
      </w:r>
      <w:r w:rsidRPr="00B569B5">
        <w:rPr>
          <w:rFonts w:ascii="Trebuchet MS" w:hAnsi="Trebuchet MS"/>
          <w:sz w:val="22"/>
          <w:szCs w:val="22"/>
        </w:rPr>
        <w:tab/>
        <w:t>Programmänderungen aufgrund von Änderungen gesetzlicher Vorschriften, wenn sie eine Änderung der Programmlogik erfordern.</w:t>
      </w:r>
    </w:p>
    <w:p w14:paraId="4B7CFCB5" w14:textId="77777777" w:rsidR="00C55DBA" w:rsidRDefault="00C55DBA" w:rsidP="00C55DBA">
      <w:r w:rsidRPr="00B569B5">
        <w:rPr>
          <w:rFonts w:ascii="Trebuchet MS" w:hAnsi="Trebuchet MS"/>
          <w:sz w:val="22"/>
          <w:szCs w:val="22"/>
        </w:rPr>
        <w:t>3.6</w:t>
      </w:r>
      <w:r>
        <w:rPr>
          <w:rFonts w:ascii="Trebuchet MS" w:hAnsi="Trebuchet MS"/>
          <w:sz w:val="22"/>
          <w:szCs w:val="22"/>
        </w:rPr>
        <w:t>.</w:t>
      </w:r>
      <w:r w:rsidRPr="00B569B5">
        <w:rPr>
          <w:rFonts w:ascii="Trebuchet MS" w:hAnsi="Trebuchet MS"/>
          <w:sz w:val="22"/>
          <w:szCs w:val="22"/>
        </w:rPr>
        <w:tab/>
        <w:t>Der Auftragnehmer wird von allen Verpflichtungen aus dem vorliegenden Vertrag frei, wenn Programmänderungen in den vertragsgegenständlichen Softwareprogrammen ohne vorhergehende Zustimmung des Auftragnehmers von Mitarbeitern des Auftraggebers oder Dritten durchgeführt, oder die Softwareprogramme nicht widmungsgemäß verwendet werden.</w:t>
      </w:r>
    </w:p>
    <w:p w14:paraId="14F79960" w14:textId="77777777" w:rsidR="00C55DBA" w:rsidRPr="00B569B5" w:rsidRDefault="00C55DBA" w:rsidP="00C55DBA">
      <w:pPr>
        <w:rPr>
          <w:rFonts w:ascii="Trebuchet MS" w:hAnsi="Trebuchet MS"/>
          <w:sz w:val="22"/>
          <w:szCs w:val="22"/>
        </w:rPr>
      </w:pPr>
      <w:r w:rsidRPr="009A5F39">
        <w:rPr>
          <w:rFonts w:ascii="Trebuchet MS" w:hAnsi="Trebuchet MS"/>
          <w:sz w:val="22"/>
          <w:szCs w:val="22"/>
        </w:rPr>
        <w:t>3.7.</w:t>
      </w:r>
      <w:r w:rsidRPr="009A5F39">
        <w:rPr>
          <w:rFonts w:ascii="Trebuchet MS" w:hAnsi="Trebuchet MS"/>
          <w:sz w:val="22"/>
          <w:szCs w:val="22"/>
        </w:rPr>
        <w:tab/>
      </w:r>
      <w:r w:rsidRPr="00B569B5">
        <w:rPr>
          <w:rFonts w:ascii="Trebuchet MS" w:hAnsi="Trebuchet MS"/>
          <w:sz w:val="22"/>
          <w:szCs w:val="22"/>
        </w:rPr>
        <w:t xml:space="preserve">Eine barrierefreie Ausgestaltung </w:t>
      </w:r>
      <w:proofErr w:type="spellStart"/>
      <w:r w:rsidRPr="00B569B5">
        <w:rPr>
          <w:rFonts w:ascii="Trebuchet MS" w:hAnsi="Trebuchet MS"/>
          <w:sz w:val="22"/>
          <w:szCs w:val="22"/>
        </w:rPr>
        <w:t>iSd</w:t>
      </w:r>
      <w:proofErr w:type="spellEnd"/>
      <w:r w:rsidRPr="00B569B5">
        <w:rPr>
          <w:rFonts w:ascii="Trebuchet MS" w:hAnsi="Trebuchet MS"/>
          <w:sz w:val="22"/>
          <w:szCs w:val="22"/>
        </w:rPr>
        <w:t xml:space="preserve"> Bundesgesetzes über die Gleichstellung von Menschen mit Behinderungen (Bundes-Behindertengleichstellungsgesetz – </w:t>
      </w:r>
      <w:proofErr w:type="spellStart"/>
      <w:r w:rsidRPr="00B569B5">
        <w:rPr>
          <w:rFonts w:ascii="Trebuchet MS" w:hAnsi="Trebuchet MS"/>
          <w:sz w:val="22"/>
          <w:szCs w:val="22"/>
        </w:rPr>
        <w:t>BGStG</w:t>
      </w:r>
      <w:proofErr w:type="spellEnd"/>
      <w:r w:rsidRPr="00B569B5">
        <w:rPr>
          <w:rFonts w:ascii="Trebuchet MS" w:hAnsi="Trebuchet MS"/>
          <w:sz w:val="22"/>
          <w:szCs w:val="22"/>
        </w:rPr>
        <w:t>)“, diese kann gesondert angefordert werden</w:t>
      </w:r>
      <w:r>
        <w:rPr>
          <w:rFonts w:ascii="Trebuchet MS" w:hAnsi="Trebuchet MS"/>
          <w:sz w:val="22"/>
          <w:szCs w:val="22"/>
        </w:rPr>
        <w:t>.</w:t>
      </w:r>
    </w:p>
    <w:p w14:paraId="79C3C7BF" w14:textId="77777777" w:rsidR="00C55DBA" w:rsidRPr="00B569B5" w:rsidRDefault="00C55DBA" w:rsidP="00C55DBA">
      <w:pPr>
        <w:rPr>
          <w:rFonts w:ascii="Trebuchet MS" w:hAnsi="Trebuchet MS"/>
          <w:sz w:val="22"/>
          <w:szCs w:val="22"/>
        </w:rPr>
      </w:pPr>
      <w:r>
        <w:rPr>
          <w:rFonts w:ascii="Trebuchet MS" w:hAnsi="Trebuchet MS"/>
          <w:sz w:val="22"/>
          <w:szCs w:val="22"/>
        </w:rPr>
        <w:t>3.8.</w:t>
      </w:r>
      <w:r w:rsidRPr="00B569B5">
        <w:rPr>
          <w:rFonts w:ascii="Trebuchet MS" w:hAnsi="Trebuchet MS"/>
          <w:sz w:val="22"/>
          <w:szCs w:val="22"/>
        </w:rPr>
        <w:tab/>
        <w:t>Die Beseitigung von durch den Auftraggeber oder Dritten verursachten Fehlern.</w:t>
      </w:r>
    </w:p>
    <w:p w14:paraId="66D2DC5A" w14:textId="77777777" w:rsidR="00C55DBA" w:rsidRPr="00B569B5" w:rsidRDefault="00C55DBA" w:rsidP="00C55DBA">
      <w:pPr>
        <w:rPr>
          <w:rFonts w:ascii="Trebuchet MS" w:hAnsi="Trebuchet MS"/>
          <w:sz w:val="22"/>
          <w:szCs w:val="22"/>
        </w:rPr>
      </w:pPr>
      <w:r>
        <w:rPr>
          <w:rFonts w:ascii="Trebuchet MS" w:hAnsi="Trebuchet MS"/>
          <w:sz w:val="22"/>
          <w:szCs w:val="22"/>
        </w:rPr>
        <w:t>3.9.</w:t>
      </w:r>
      <w:r w:rsidRPr="00B569B5">
        <w:rPr>
          <w:rFonts w:ascii="Trebuchet MS" w:hAnsi="Trebuchet MS"/>
          <w:sz w:val="22"/>
          <w:szCs w:val="22"/>
        </w:rPr>
        <w:tab/>
        <w:t>Verluste oder Schäden, die direkt oder indirekt durch Handlungen oder Unterlassungen bei der Bedienung durch den Auftraggeber oder Anwender entstehen.</w:t>
      </w:r>
    </w:p>
    <w:p w14:paraId="425C4D2D" w14:textId="77777777" w:rsidR="00C55DBA" w:rsidRPr="00B569B5" w:rsidRDefault="00C55DBA" w:rsidP="00C55DBA">
      <w:pPr>
        <w:rPr>
          <w:rFonts w:ascii="Trebuchet MS" w:hAnsi="Trebuchet MS"/>
          <w:sz w:val="22"/>
          <w:szCs w:val="22"/>
        </w:rPr>
      </w:pPr>
      <w:r>
        <w:rPr>
          <w:rFonts w:ascii="Trebuchet MS" w:hAnsi="Trebuchet MS"/>
          <w:sz w:val="22"/>
          <w:szCs w:val="22"/>
        </w:rPr>
        <w:t>3.10.</w:t>
      </w:r>
      <w:r w:rsidRPr="00B569B5">
        <w:rPr>
          <w:rFonts w:ascii="Trebuchet MS" w:hAnsi="Trebuchet MS"/>
          <w:sz w:val="22"/>
          <w:szCs w:val="22"/>
        </w:rPr>
        <w:tab/>
      </w:r>
      <w:r w:rsidRPr="00B569B5">
        <w:rPr>
          <w:rFonts w:ascii="Trebuchet MS" w:hAnsi="Trebuchet MS"/>
          <w:b/>
          <w:sz w:val="22"/>
          <w:szCs w:val="22"/>
        </w:rPr>
        <w:t>Datenkonvertierungen, Wiederherstellung von Datenbeständen und Schnittstellenanpassungen.</w:t>
      </w:r>
    </w:p>
    <w:p w14:paraId="6A098113"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4.</w:t>
      </w:r>
      <w:r w:rsidRPr="00B569B5">
        <w:rPr>
          <w:rFonts w:ascii="Trebuchet MS" w:hAnsi="Trebuchet MS"/>
          <w:sz w:val="22"/>
          <w:szCs w:val="22"/>
        </w:rPr>
        <w:tab/>
        <w:t>Preise</w:t>
      </w:r>
    </w:p>
    <w:p w14:paraId="09A9ABEB"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4.1</w:t>
      </w:r>
      <w:r>
        <w:rPr>
          <w:rFonts w:ascii="Trebuchet MS" w:hAnsi="Trebuchet MS"/>
          <w:sz w:val="22"/>
          <w:szCs w:val="22"/>
        </w:rPr>
        <w:t>.</w:t>
      </w:r>
      <w:r w:rsidRPr="00B569B5">
        <w:rPr>
          <w:rFonts w:ascii="Trebuchet MS" w:hAnsi="Trebuchet MS"/>
          <w:sz w:val="22"/>
          <w:szCs w:val="22"/>
        </w:rPr>
        <w:tab/>
        <w:t>Die genannten Preise verstehen sich ab Erfüllungsort. Die Kosten von Programmträgern (z.B. Magnetbändern, Magnetplatten, Magnetbandkassetten usw.) sowie Dokumentationen und allfällige Vertragsgebühren werden gesondert in Rechnung gestellt.</w:t>
      </w:r>
    </w:p>
    <w:p w14:paraId="4D350D11"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4.2</w:t>
      </w:r>
      <w:r>
        <w:rPr>
          <w:rFonts w:ascii="Trebuchet MS" w:hAnsi="Trebuchet MS"/>
          <w:sz w:val="22"/>
          <w:szCs w:val="22"/>
        </w:rPr>
        <w:t>.</w:t>
      </w:r>
      <w:r w:rsidRPr="00B569B5">
        <w:rPr>
          <w:rFonts w:ascii="Trebuchet MS" w:hAnsi="Trebuchet MS"/>
          <w:sz w:val="22"/>
          <w:szCs w:val="22"/>
        </w:rPr>
        <w:tab/>
        <w:t>Für Dienstleistungen, die in den Geschäftsräumen des Auftragnehmers erbracht werden können, jedoch auf Wunsch des Auftraggebers ausnahmsweise bei diesem erbracht werden, trägt der Auftraggeber die Kosten für Fahrt, Aufenthalt und Wegzeit für die mit der Ausführung der Dienstleistung beauftragten Personen des Auftragnehmers.</w:t>
      </w:r>
    </w:p>
    <w:p w14:paraId="074335F2"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4.3</w:t>
      </w:r>
      <w:r>
        <w:rPr>
          <w:rFonts w:ascii="Trebuchet MS" w:hAnsi="Trebuchet MS"/>
          <w:sz w:val="22"/>
          <w:szCs w:val="22"/>
        </w:rPr>
        <w:t>.</w:t>
      </w:r>
      <w:r w:rsidRPr="00B569B5">
        <w:rPr>
          <w:rFonts w:ascii="Trebuchet MS" w:hAnsi="Trebuchet MS"/>
          <w:sz w:val="22"/>
          <w:szCs w:val="22"/>
        </w:rPr>
        <w:tab/>
        <w:t xml:space="preserve">Der Auftragnehmer ist berechtigt, bei nach </w:t>
      </w:r>
      <w:proofErr w:type="spellStart"/>
      <w:r w:rsidRPr="00B569B5">
        <w:rPr>
          <w:rFonts w:ascii="Trebuchet MS" w:hAnsi="Trebuchet MS"/>
          <w:sz w:val="22"/>
          <w:szCs w:val="22"/>
        </w:rPr>
        <w:t>Vertragsabschluß</w:t>
      </w:r>
      <w:proofErr w:type="spellEnd"/>
      <w:r w:rsidRPr="00B569B5">
        <w:rPr>
          <w:rFonts w:ascii="Trebuchet MS" w:hAnsi="Trebuchet MS"/>
          <w:sz w:val="22"/>
          <w:szCs w:val="22"/>
        </w:rPr>
        <w:t xml:space="preserve"> eintretenden Steigerungen von Lohn- und Materialkosten bzw. sonstigen Kosten und Abgaben, die umseitig angeführten Pauschalbeträge entsprechend zu erhöhen und dem Auftraggeber ab dem auf die Erhöhung folgenden Monatsbeginn anzulasten. Die Erhöhungen gelten vom Auftraggeber von vornherein akzeptiert, wenn sie nicht mehr als 10% jährlich betragen.</w:t>
      </w:r>
    </w:p>
    <w:p w14:paraId="3879468D"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4.4</w:t>
      </w:r>
      <w:r>
        <w:rPr>
          <w:rFonts w:ascii="Trebuchet MS" w:hAnsi="Trebuchet MS"/>
          <w:sz w:val="22"/>
          <w:szCs w:val="22"/>
        </w:rPr>
        <w:t>.</w:t>
      </w:r>
      <w:r w:rsidRPr="00B569B5">
        <w:rPr>
          <w:rFonts w:ascii="Trebuchet MS" w:hAnsi="Trebuchet MS"/>
          <w:sz w:val="22"/>
          <w:szCs w:val="22"/>
        </w:rPr>
        <w:tab/>
        <w:t>Alle Gebühren und Steuern (insbesondere UST) werden aufgrund der jeweils gültigen Gesetzeslage berechnet. Falls die Abgabenbehörden darüber hinaus nachträglich Steuern oder Abgaben vorschreiben, gehen diese zu Lasten des Auftraggebers.</w:t>
      </w:r>
    </w:p>
    <w:p w14:paraId="1F946D8F"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lastRenderedPageBreak/>
        <w:t>5.</w:t>
      </w:r>
      <w:r w:rsidRPr="00B569B5">
        <w:rPr>
          <w:rFonts w:ascii="Trebuchet MS" w:hAnsi="Trebuchet MS"/>
          <w:sz w:val="22"/>
          <w:szCs w:val="22"/>
        </w:rPr>
        <w:tab/>
        <w:t>Liefertermine</w:t>
      </w:r>
    </w:p>
    <w:p w14:paraId="1C3BD4BA"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5.1</w:t>
      </w:r>
      <w:r>
        <w:rPr>
          <w:rFonts w:ascii="Trebuchet MS" w:hAnsi="Trebuchet MS"/>
          <w:sz w:val="22"/>
          <w:szCs w:val="22"/>
        </w:rPr>
        <w:t>.</w:t>
      </w:r>
      <w:r w:rsidRPr="00B569B5">
        <w:rPr>
          <w:rFonts w:ascii="Trebuchet MS" w:hAnsi="Trebuchet MS"/>
          <w:sz w:val="22"/>
          <w:szCs w:val="22"/>
        </w:rPr>
        <w:tab/>
        <w:t>Der Auftragnehmer ist bestrebt, innerhalb angemessener Frist auf die jeweiligen Anfragen des Auftraggebers während der normalen Arbeitszeit des Auftragnehmers Auskunft zu geben.</w:t>
      </w:r>
    </w:p>
    <w:p w14:paraId="3E5CABE0"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5.2</w:t>
      </w:r>
      <w:r>
        <w:rPr>
          <w:rFonts w:ascii="Trebuchet MS" w:hAnsi="Trebuchet MS"/>
          <w:sz w:val="22"/>
          <w:szCs w:val="22"/>
        </w:rPr>
        <w:t>.</w:t>
      </w:r>
      <w:r w:rsidRPr="00B569B5">
        <w:rPr>
          <w:rFonts w:ascii="Trebuchet MS" w:hAnsi="Trebuchet MS"/>
          <w:sz w:val="22"/>
          <w:szCs w:val="22"/>
        </w:rPr>
        <w:tab/>
        <w:t>Dem Auftraggeber steht wegen Überschreitung der in Aussicht gestellten Termine weder das Recht auf Rücktritt noch auf Schadenersatz zu.</w:t>
      </w:r>
    </w:p>
    <w:p w14:paraId="043A9515"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5.3</w:t>
      </w:r>
      <w:r>
        <w:rPr>
          <w:rFonts w:ascii="Trebuchet MS" w:hAnsi="Trebuchet MS"/>
          <w:sz w:val="22"/>
          <w:szCs w:val="22"/>
        </w:rPr>
        <w:t>.</w:t>
      </w:r>
      <w:r w:rsidRPr="00B569B5">
        <w:rPr>
          <w:rFonts w:ascii="Trebuchet MS" w:hAnsi="Trebuchet MS"/>
          <w:sz w:val="22"/>
          <w:szCs w:val="22"/>
        </w:rPr>
        <w:tab/>
        <w:t>Teillieferungen und Vorauslieferungen sind zulässig.</w:t>
      </w:r>
    </w:p>
    <w:p w14:paraId="5675FEE6"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6.</w:t>
      </w:r>
      <w:r w:rsidRPr="00B569B5">
        <w:rPr>
          <w:rFonts w:ascii="Trebuchet MS" w:hAnsi="Trebuchet MS"/>
          <w:sz w:val="22"/>
          <w:szCs w:val="22"/>
        </w:rPr>
        <w:tab/>
        <w:t>Zahlung</w:t>
      </w:r>
    </w:p>
    <w:p w14:paraId="07C0A735"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6.1.</w:t>
      </w:r>
      <w:r w:rsidRPr="00B569B5">
        <w:rPr>
          <w:rFonts w:ascii="Trebuchet MS" w:hAnsi="Trebuchet MS"/>
          <w:sz w:val="22"/>
          <w:szCs w:val="22"/>
        </w:rPr>
        <w:tab/>
        <w:t>Die vereinbarten Pauschalkostenbeträge sind vom Auftraggeber für das Kalenderjahr/</w:t>
      </w:r>
      <w:proofErr w:type="spellStart"/>
      <w:r w:rsidRPr="00B569B5">
        <w:rPr>
          <w:rFonts w:ascii="Trebuchet MS" w:hAnsi="Trebuchet MS"/>
          <w:sz w:val="22"/>
          <w:szCs w:val="22"/>
        </w:rPr>
        <w:t>Teiljahr</w:t>
      </w:r>
      <w:proofErr w:type="spellEnd"/>
      <w:r w:rsidRPr="00B569B5">
        <w:rPr>
          <w:rFonts w:ascii="Trebuchet MS" w:hAnsi="Trebuchet MS"/>
          <w:sz w:val="22"/>
          <w:szCs w:val="22"/>
        </w:rPr>
        <w:t xml:space="preserve"> </w:t>
      </w:r>
      <w:proofErr w:type="spellStart"/>
      <w:r w:rsidRPr="00B569B5">
        <w:rPr>
          <w:rFonts w:ascii="Trebuchet MS" w:hAnsi="Trebuchet MS"/>
          <w:sz w:val="22"/>
          <w:szCs w:val="22"/>
        </w:rPr>
        <w:t>im vorhinein</w:t>
      </w:r>
      <w:proofErr w:type="spellEnd"/>
      <w:r w:rsidRPr="00B569B5">
        <w:rPr>
          <w:rFonts w:ascii="Trebuchet MS" w:hAnsi="Trebuchet MS"/>
          <w:sz w:val="22"/>
          <w:szCs w:val="22"/>
        </w:rPr>
        <w:t xml:space="preserve"> zahlbar.</w:t>
      </w:r>
    </w:p>
    <w:p w14:paraId="04DB5414"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6.2.</w:t>
      </w:r>
      <w:r w:rsidRPr="00B569B5">
        <w:rPr>
          <w:rFonts w:ascii="Trebuchet MS" w:hAnsi="Trebuchet MS"/>
          <w:sz w:val="22"/>
          <w:szCs w:val="22"/>
        </w:rPr>
        <w:tab/>
        <w:t>Die vom Auftragnehmer gelegten Rechnungen sind 14 Tage nach Fakturendatum ohne Abzug und spesenfrei fällig.</w:t>
      </w:r>
    </w:p>
    <w:p w14:paraId="6D35431A"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6.3.</w:t>
      </w:r>
      <w:r w:rsidRPr="00B569B5">
        <w:rPr>
          <w:rFonts w:ascii="Trebuchet MS" w:hAnsi="Trebuchet MS"/>
          <w:sz w:val="22"/>
          <w:szCs w:val="22"/>
        </w:rPr>
        <w:tab/>
        <w:t xml:space="preserve">Die Einhaltung der vereinbarten Zahlungstermine bildet eine wesentliche Bedingung für die Durchführung der Lieferung bzw. Vertragserfüllung durch den Auftragnehmer. Die Nichteinhaltung der vereinbarten Zahlungen berechtigen den Auftragnehmer, die laufenden Arbeiten einzustellen und vom Vertrag zurückzutreten. Alle damit verbundenen Kosten sowie der </w:t>
      </w:r>
      <w:proofErr w:type="spellStart"/>
      <w:r w:rsidRPr="00B569B5">
        <w:rPr>
          <w:rFonts w:ascii="Trebuchet MS" w:hAnsi="Trebuchet MS"/>
          <w:sz w:val="22"/>
          <w:szCs w:val="22"/>
        </w:rPr>
        <w:t>Gewinnentgang</w:t>
      </w:r>
      <w:proofErr w:type="spellEnd"/>
      <w:r w:rsidRPr="00B569B5">
        <w:rPr>
          <w:rFonts w:ascii="Trebuchet MS" w:hAnsi="Trebuchet MS"/>
          <w:sz w:val="22"/>
          <w:szCs w:val="22"/>
        </w:rPr>
        <w:t xml:space="preserve"> sind vom Auftraggeber zu tragen. Bei Zahlungsverzug werden Verzugszinsen im banküblichen Ausmaß verrechnet. Bei Nichteinhaltung zweier Raten bei Teilzahlungen ist der Auftragnehmer berechtigt, Terminverlust in Kraft treten zu lassen und übergebene Akzepte fällig zu stellen.</w:t>
      </w:r>
    </w:p>
    <w:p w14:paraId="2F5C335C"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6.4.</w:t>
      </w:r>
      <w:r w:rsidRPr="00B569B5">
        <w:rPr>
          <w:rFonts w:ascii="Trebuchet MS" w:hAnsi="Trebuchet MS"/>
          <w:sz w:val="22"/>
          <w:szCs w:val="22"/>
        </w:rPr>
        <w:tab/>
        <w:t>Der Auftraggeber ist nicht berechtigt, Zahlungen wegen nicht vollständiger Gesamtlieferung, Garantie- oder Gewährleistungsansprüche oder Bemängelungen zurückzuhalten.</w:t>
      </w:r>
    </w:p>
    <w:p w14:paraId="7F2B0E16"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7.</w:t>
      </w:r>
      <w:r w:rsidRPr="00B569B5">
        <w:rPr>
          <w:rFonts w:ascii="Trebuchet MS" w:hAnsi="Trebuchet MS"/>
          <w:sz w:val="22"/>
          <w:szCs w:val="22"/>
        </w:rPr>
        <w:tab/>
        <w:t>Vertragsdauer</w:t>
      </w:r>
    </w:p>
    <w:p w14:paraId="31C84EA4" w14:textId="77777777" w:rsidR="00C55DBA" w:rsidRPr="00B569B5" w:rsidRDefault="00C55DBA" w:rsidP="00C55DBA">
      <w:pPr>
        <w:rPr>
          <w:rFonts w:ascii="Trebuchet MS" w:hAnsi="Trebuchet MS"/>
          <w:sz w:val="22"/>
          <w:szCs w:val="22"/>
        </w:rPr>
      </w:pPr>
      <w:r>
        <w:rPr>
          <w:rFonts w:ascii="Trebuchet MS" w:hAnsi="Trebuchet MS"/>
          <w:sz w:val="22"/>
          <w:szCs w:val="22"/>
        </w:rPr>
        <w:t>7.1.</w:t>
      </w:r>
      <w:r>
        <w:rPr>
          <w:rFonts w:ascii="Trebuchet MS" w:hAnsi="Trebuchet MS"/>
          <w:sz w:val="22"/>
          <w:szCs w:val="22"/>
        </w:rPr>
        <w:tab/>
      </w:r>
      <w:r w:rsidRPr="00B569B5">
        <w:rPr>
          <w:rFonts w:ascii="Trebuchet MS" w:hAnsi="Trebuchet MS"/>
          <w:sz w:val="22"/>
          <w:szCs w:val="22"/>
        </w:rPr>
        <w:t>Das Vertragsverhältnis, welches eine fachgerechte Installation des ordnungsgemäß erworbenen vertragsgegenständlichen Softwareprogrammes voraussetzt, beginnt mit Unterzeichnung des Vertrages und wird auf unbestimmte Zeit abgeschlossen. Dieser Vertrag kann unter Einhaltung einer Frist von 3 Monaten zum Ende eines Kalenderjahres von einem der Vertragspartner schriftlich gekündigt werden, frühestens jedoch nach Ablauf des 36. Vertragsmonates. Wenn das vertragsgegenständliche Softwareprogramm nachweislich außer Betrieb gestellt wird oder untergeht, kann das Vertragsverhältnis unter Berücksichtigung einer dreimonatigen Kündigungsfrist vorzeitig aufgelöst werden. In diesem Fall wird für die nicht konsumierte Leistung der aliquote Teil des Jahrespauschales auf ein vom Auftraggeber bekanntzugebendes österreichisches Bankkonto überwiesen.</w:t>
      </w:r>
    </w:p>
    <w:p w14:paraId="6C7DABBD"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8. Leistungsstörungen</w:t>
      </w:r>
    </w:p>
    <w:p w14:paraId="2C325A69"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bCs/>
          <w:sz w:val="22"/>
          <w:szCs w:val="22"/>
        </w:rPr>
        <w:t>8</w:t>
      </w:r>
      <w:r w:rsidRPr="00B569B5">
        <w:rPr>
          <w:rFonts w:ascii="Trebuchet MS" w:hAnsi="Trebuchet MS" w:cs="Arial"/>
          <w:sz w:val="22"/>
          <w:szCs w:val="22"/>
        </w:rPr>
        <w:t>.1</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 xml:space="preserve">Der Auftragnehmer verpflichtet sich zur vertragsgemäßen Erbringung der Dienstleistungen. Erbringt der Auftragnehmer die Dienstleistungen nicht zu den vorgesehenen Zeitpunkten oder nur mangelhaft, d.h. mit wesentlichen Abweichungen von den vereinbarten Qualitätsstandards, ist der Auftragnehmer verpflichtet, mit der Mängelbeseitigung umgehend zu beginnen und innerhalb </w:t>
      </w:r>
      <w:r w:rsidRPr="00B569B5">
        <w:rPr>
          <w:rFonts w:ascii="Trebuchet MS" w:hAnsi="Trebuchet MS" w:cs="Arial"/>
          <w:sz w:val="22"/>
          <w:szCs w:val="22"/>
        </w:rPr>
        <w:lastRenderedPageBreak/>
        <w:t>angemessener Frist seine Leistungen ordnungsgemäß und mangelfrei zu erbringen, indem er nach seiner Wahl die betroffenen Leistungen wiederholt oder notwendige Nachbesserungsarbeiten durchführt.</w:t>
      </w:r>
    </w:p>
    <w:p w14:paraId="22C34597"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8.2</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Beruht die Mangelhaftigkeit auf Beistellungen oder Mitwirkungen des Auftraggebers oder auf einer Verletzung der Verpflichtungen des Auftraggeber</w:t>
      </w:r>
      <w:r>
        <w:rPr>
          <w:rFonts w:ascii="Trebuchet MS" w:hAnsi="Trebuchet MS" w:cs="Arial"/>
          <w:sz w:val="22"/>
          <w:szCs w:val="22"/>
        </w:rPr>
        <w:t>s</w:t>
      </w:r>
      <w:r w:rsidRPr="00B569B5">
        <w:rPr>
          <w:rFonts w:ascii="Trebuchet MS" w:hAnsi="Trebuchet MS" w:cs="Arial"/>
          <w:sz w:val="22"/>
          <w:szCs w:val="22"/>
        </w:rPr>
        <w:t xml:space="preserve"> gemäß Punkt 3.9, ist jede unentgeltliche Pflicht zur Mängelbeseitigung ausgeschlossen. In diesen Fällen gelten die vom AN erbrachten Leistungen trotz möglichen Einschränkungen dennoch als vertragsgemäß erbracht. Der Auftragnehmer wird auf Wunsch des Auftraggebers eine kostenpflichtige Beseitigung des Mangels unternehmen.</w:t>
      </w:r>
    </w:p>
    <w:p w14:paraId="3851645C"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8.3</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Der Auftraggeber wird den Auftragnehmer bei der Mängelbeseitigung unterstützen und alle erforderlichen Informationen zur Verfügung stellen. Aufgetretene Mängel sind vom Auftraggeber unverzüglich schriftlich oder per E-Mail dem Auftragnehmer zu melden. Den durch eine verspätete Meldung entstehenden Mehraufwand bei der Fehlerbeseitigung trägt der Auftraggeber.</w:t>
      </w:r>
    </w:p>
    <w:p w14:paraId="2583E13C"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8.4.</w:t>
      </w:r>
      <w:r w:rsidRPr="00B569B5">
        <w:rPr>
          <w:rFonts w:ascii="Trebuchet MS" w:hAnsi="Trebuchet MS"/>
          <w:sz w:val="22"/>
          <w:szCs w:val="22"/>
        </w:rPr>
        <w:tab/>
        <w:t>Die Gewährleistungsfrist beträgt 6 Monate. Mängelrügen sind jedoch nur gültig, wenn sie reproduzierbare Mängel betreffen und wenn sie innerhalb von 4 Wochen nach Lieferung der vereinbarten Leistung schriftlich dokumentiert erfolgen. Im Falle der Gewährleistung hat Verbesserung jedenfalls Vorrang vor Preisminderung oder Wandlung. Bei gerechtfertigter Mängelrüge werden die Mängel in angemessener Frist behoben, wobei der Auftraggeber dem Auftragnehmer alle zur Untersuchung und Mängelbehebung erforderlichen Maßnahmen ermöglicht. Die Beweislastumkehr, also die Verpflichtung des Auftragnehmers zum Beweis seiner Unschuld am Mangel, ist ausgeschlossen.</w:t>
      </w:r>
    </w:p>
    <w:p w14:paraId="4F647D08"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9</w:t>
      </w:r>
      <w:r>
        <w:rPr>
          <w:rFonts w:ascii="Trebuchet MS" w:hAnsi="Trebuchet MS"/>
          <w:sz w:val="22"/>
          <w:szCs w:val="22"/>
        </w:rPr>
        <w:t>.</w:t>
      </w:r>
      <w:r>
        <w:rPr>
          <w:rFonts w:ascii="Trebuchet MS" w:hAnsi="Trebuchet MS"/>
          <w:sz w:val="22"/>
          <w:szCs w:val="22"/>
        </w:rPr>
        <w:tab/>
        <w:t>Haftung</w:t>
      </w:r>
    </w:p>
    <w:p w14:paraId="5D1D8B9F"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 xml:space="preserve">9.1. </w:t>
      </w:r>
      <w:r w:rsidRPr="00B569B5">
        <w:rPr>
          <w:rFonts w:ascii="Trebuchet MS" w:hAnsi="Trebuchet MS" w:cs="Arial"/>
          <w:sz w:val="22"/>
          <w:szCs w:val="22"/>
        </w:rPr>
        <w:tab/>
        <w:t>Der Auftragnehmer haftet dem Auftraggeber</w:t>
      </w:r>
      <w:r w:rsidRPr="00B569B5" w:rsidDel="00C70D9A">
        <w:rPr>
          <w:rFonts w:ascii="Trebuchet MS" w:hAnsi="Trebuchet MS" w:cs="Arial"/>
          <w:sz w:val="22"/>
          <w:szCs w:val="22"/>
        </w:rPr>
        <w:t xml:space="preserve"> </w:t>
      </w:r>
      <w:r w:rsidRPr="00B569B5">
        <w:rPr>
          <w:rFonts w:ascii="Trebuchet MS" w:hAnsi="Trebuchet MS" w:cs="Arial"/>
          <w:sz w:val="22"/>
          <w:szCs w:val="22"/>
        </w:rPr>
        <w:t>für von ihm nachweislich verschuldete Schäden nur im Falle groben Verschuldens. Dies gilt sinngemäß auch für Schäden, die auf vom Auftragnehmer beigezogene Dritte zurückgehen. Im Falle von verschuldeten Personenschäden haftet der Auftragnehmer unbeschränkt.</w:t>
      </w:r>
    </w:p>
    <w:p w14:paraId="51824C4B"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 xml:space="preserve">9.2. </w:t>
      </w:r>
      <w:r w:rsidRPr="00B569B5">
        <w:rPr>
          <w:rFonts w:ascii="Trebuchet MS" w:hAnsi="Trebuchet MS" w:cs="Arial"/>
          <w:sz w:val="22"/>
          <w:szCs w:val="22"/>
        </w:rPr>
        <w:tab/>
        <w:t>Die Haftung für mittelbare Schäden -  wie beispielsweise entgangenen Gewinn, Kosten die mit einer Betriebsunterbrechung verbunden sind, Datenverluste oder Ansprüche Dritter - wird ausdrücklich ausgeschlossen.</w:t>
      </w:r>
    </w:p>
    <w:p w14:paraId="0EB5CAEA"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 xml:space="preserve">9.3. </w:t>
      </w:r>
      <w:r w:rsidRPr="00B569B5">
        <w:rPr>
          <w:rFonts w:ascii="Trebuchet MS" w:hAnsi="Trebuchet MS"/>
          <w:sz w:val="22"/>
          <w:szCs w:val="22"/>
        </w:rPr>
        <w:tab/>
        <w:t>Schadensersatzansprüche verjähren nach den gesetzlichen Vorschriften, jedoch spätestens mit Ablauf eines Jahres ab Kenntnis des Schadens und des Schädigers.</w:t>
      </w:r>
    </w:p>
    <w:p w14:paraId="6F363B89" w14:textId="77777777" w:rsidR="00C55DBA" w:rsidRPr="00B569B5" w:rsidRDefault="00C55DBA" w:rsidP="00C55DBA">
      <w:pPr>
        <w:autoSpaceDE w:val="0"/>
        <w:autoSpaceDN w:val="0"/>
        <w:adjustRightInd w:val="0"/>
        <w:spacing w:after="0"/>
        <w:rPr>
          <w:rFonts w:ascii="Trebuchet MS" w:hAnsi="Trebuchet MS" w:cs="Arial"/>
          <w:sz w:val="22"/>
          <w:szCs w:val="22"/>
          <w:lang w:val="de-AT" w:eastAsia="de-AT"/>
        </w:rPr>
      </w:pPr>
    </w:p>
    <w:p w14:paraId="0E96F062" w14:textId="77777777" w:rsidR="00C55DBA" w:rsidRPr="00B569B5" w:rsidRDefault="00C55DBA" w:rsidP="00C55DBA">
      <w:pPr>
        <w:autoSpaceDE w:val="0"/>
        <w:autoSpaceDN w:val="0"/>
        <w:adjustRightInd w:val="0"/>
        <w:spacing w:after="0"/>
        <w:rPr>
          <w:rFonts w:ascii="Trebuchet MS" w:hAnsi="Trebuchet MS" w:cs="Arial"/>
          <w:sz w:val="22"/>
          <w:szCs w:val="22"/>
          <w:lang w:val="de-AT" w:eastAsia="de-AT"/>
        </w:rPr>
      </w:pPr>
      <w:r w:rsidRPr="00B569B5">
        <w:rPr>
          <w:rFonts w:ascii="Trebuchet MS" w:hAnsi="Trebuchet MS" w:cs="Arial"/>
          <w:sz w:val="22"/>
          <w:szCs w:val="22"/>
          <w:lang w:val="de-AT" w:eastAsia="de-AT"/>
        </w:rPr>
        <w:t xml:space="preserve">9.4. </w:t>
      </w:r>
      <w:r w:rsidRPr="00B569B5">
        <w:rPr>
          <w:rFonts w:ascii="Trebuchet MS" w:hAnsi="Trebuchet MS" w:cs="Arial"/>
          <w:sz w:val="22"/>
          <w:szCs w:val="22"/>
          <w:lang w:val="de-AT" w:eastAsia="de-AT"/>
        </w:rPr>
        <w:tab/>
        <w:t>Sofern der Auftragnehmer das Werk unter Zuhilfenahme Dritter erbringt und in diesem Zusammenhang Gewährleistungs- und/oder Haftungsansprüche gegenüber diesen Dritten entstehen, tritt der Auftragnehmer diese Ansprüche an den Auftraggeber ab. Der Auftraggeber wird sich in diesem Fall vorrangig an diese Dritten halten.</w:t>
      </w:r>
    </w:p>
    <w:p w14:paraId="4F908B95" w14:textId="77777777" w:rsidR="00C55DBA" w:rsidRPr="00B569B5" w:rsidRDefault="00C55DBA" w:rsidP="00C55DBA">
      <w:pPr>
        <w:autoSpaceDE w:val="0"/>
        <w:autoSpaceDN w:val="0"/>
        <w:adjustRightInd w:val="0"/>
        <w:spacing w:after="0"/>
        <w:rPr>
          <w:rFonts w:ascii="Trebuchet MS" w:hAnsi="Trebuchet MS" w:cs="Arial"/>
          <w:sz w:val="22"/>
          <w:szCs w:val="22"/>
          <w:lang w:val="de-AT" w:eastAsia="de-AT"/>
        </w:rPr>
      </w:pPr>
    </w:p>
    <w:p w14:paraId="7747C4DE"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9.5.</w:t>
      </w:r>
      <w:r w:rsidRPr="00B569B5">
        <w:rPr>
          <w:rFonts w:ascii="Trebuchet MS" w:hAnsi="Trebuchet MS" w:cs="Arial"/>
          <w:sz w:val="22"/>
          <w:szCs w:val="22"/>
        </w:rPr>
        <w:tab/>
        <w:t xml:space="preserve">Soweit und solange Verpflichtungen infolge höherer Gewalt, wie z.B. Krieg, Terrorismus, Naturkatastrophen, Feuer, Streik, Aussperrung, Embargo, hoheitlicher Eingriffe, Ausfall der Stromversorgung, Ausfall von Transportmitteln, Ausfall von Telekommunikationsnetzen bzw. Datenleitungen, sich auf die Dienstleistungen auswirkende Gesetzesänderungen nach Vertragsabschluss oder sonstiger </w:t>
      </w:r>
      <w:r w:rsidRPr="00B569B5">
        <w:rPr>
          <w:rFonts w:ascii="Trebuchet MS" w:hAnsi="Trebuchet MS" w:cs="Arial"/>
          <w:sz w:val="22"/>
          <w:szCs w:val="22"/>
        </w:rPr>
        <w:lastRenderedPageBreak/>
        <w:t>Nichtverfügbarkeit von Produkten nicht fristgerecht oder nicht ordnungsgemäß erfüllt werden können, stellt dies keine Vertragsverletzung dar.</w:t>
      </w:r>
    </w:p>
    <w:p w14:paraId="17586E83"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10.</w:t>
      </w:r>
      <w:r w:rsidRPr="00B569B5">
        <w:rPr>
          <w:rFonts w:ascii="Trebuchet MS" w:hAnsi="Trebuchet MS"/>
          <w:sz w:val="22"/>
          <w:szCs w:val="22"/>
        </w:rPr>
        <w:tab/>
        <w:t>Standort</w:t>
      </w:r>
    </w:p>
    <w:p w14:paraId="369466CA" w14:textId="77777777" w:rsidR="00C55DBA" w:rsidRPr="00B569B5" w:rsidRDefault="00C55DBA" w:rsidP="00C55DBA">
      <w:pPr>
        <w:rPr>
          <w:rFonts w:ascii="Trebuchet MS" w:hAnsi="Trebuchet MS"/>
          <w:sz w:val="22"/>
          <w:szCs w:val="22"/>
        </w:rPr>
      </w:pPr>
      <w:r>
        <w:rPr>
          <w:rFonts w:ascii="Trebuchet MS" w:hAnsi="Trebuchet MS"/>
          <w:sz w:val="22"/>
          <w:szCs w:val="22"/>
        </w:rPr>
        <w:t>10.1.</w:t>
      </w:r>
      <w:r>
        <w:rPr>
          <w:rFonts w:ascii="Trebuchet MS" w:hAnsi="Trebuchet MS"/>
          <w:sz w:val="22"/>
          <w:szCs w:val="22"/>
        </w:rPr>
        <w:tab/>
      </w:r>
      <w:r w:rsidRPr="00B569B5">
        <w:rPr>
          <w:rFonts w:ascii="Trebuchet MS" w:hAnsi="Trebuchet MS"/>
          <w:sz w:val="22"/>
          <w:szCs w:val="22"/>
        </w:rPr>
        <w:t>Der Standort der vertragsgegenständlichen Computersysteme ist vertraglich festgelegt. Bei einem eventuellen Standortwechsel der Computersysteme ist der Auftragnehmer berechtigt, den Pauschalkostensatz neu festzulegen oder den Vertrag vorzeitig aufzulösen.</w:t>
      </w:r>
    </w:p>
    <w:p w14:paraId="76382CFE"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11.</w:t>
      </w:r>
      <w:r w:rsidRPr="00B569B5">
        <w:rPr>
          <w:rFonts w:ascii="Trebuchet MS" w:hAnsi="Trebuchet MS"/>
          <w:sz w:val="22"/>
          <w:szCs w:val="22"/>
        </w:rPr>
        <w:tab/>
        <w:t>Urheberrecht und Nutzung</w:t>
      </w:r>
    </w:p>
    <w:p w14:paraId="642315C4"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11.1.</w:t>
      </w:r>
      <w:r w:rsidRPr="00B569B5">
        <w:rPr>
          <w:rFonts w:ascii="Trebuchet MS" w:hAnsi="Trebuchet MS"/>
          <w:sz w:val="22"/>
          <w:szCs w:val="22"/>
        </w:rPr>
        <w:tab/>
        <w:t>Alle Urheberrechte an den vereinbarten Leistungen (Programme, Dokumentationen etc.) stehen dem Auftragnehmer bzw. dessen Lizenzgebern zu. Der Auftraggeber erhält ausschließlich das Recht, die Software nach Bezahlung des vereinbarten Entgelts ausschließlich zu eigenen Zwecken, nur für die im Vertrag spezifizierte Hardware und im Ausmaß der erworbenen Anzahl der Lizenzen für die gleichzeitige Nutzung auf mehreren Arbeitsplätzen zu verwenden. Durch den gegenständlichen Vertrag wird lediglich eine Werknutzungsbewilligung erworben. Eine Verbreitung durch den Auftraggeber ist gemäß Urheberrechtsgesetz ausgeschlossen. Durch die Mitwirkung des Auftraggebers bei der Herstellung der Software werden keine Rechte über die im gegenständlichen Vertrag festge</w:t>
      </w:r>
      <w:r w:rsidRPr="00B569B5">
        <w:rPr>
          <w:rFonts w:ascii="Trebuchet MS" w:hAnsi="Trebuchet MS"/>
          <w:sz w:val="22"/>
          <w:szCs w:val="22"/>
        </w:rPr>
        <w:softHyphen/>
        <w:t>legte Nutzung erworben. Jede Verletzung der Urheberrechte des Auftragnehmers zieht Schadenersatzansprüche nach sich, wobei in einem solchen Fall volle Genugtuung zu leisten ist.</w:t>
      </w:r>
    </w:p>
    <w:p w14:paraId="3106E608"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11.2.</w:t>
      </w:r>
      <w:r w:rsidRPr="00B569B5">
        <w:rPr>
          <w:rFonts w:ascii="Trebuchet MS" w:hAnsi="Trebuchet MS"/>
          <w:sz w:val="22"/>
          <w:szCs w:val="22"/>
        </w:rPr>
        <w:tab/>
        <w:t>Die Anfertigung von Kopien für Archiv- und Datensicherungszwecke ist dem Auftraggeber unter der Bedingung gestattet, dass in der Software kein ausdrückliches Verbot des Lizenzgebers oder Dritter enthalten ist, und dass sämtliche Copyright- und Eigentumsvermerke in diese Kopien unverändert mitübertragen werden.</w:t>
      </w:r>
    </w:p>
    <w:p w14:paraId="70B394F9"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11.3.</w:t>
      </w:r>
      <w:r w:rsidRPr="00B569B5">
        <w:rPr>
          <w:rFonts w:ascii="Trebuchet MS" w:hAnsi="Trebuchet MS"/>
          <w:sz w:val="22"/>
          <w:szCs w:val="22"/>
        </w:rPr>
        <w:tab/>
        <w:t xml:space="preserve">Sollte für die Herstellung der Interoperabilität der gegenständlichen Software die Offenlegung der Schnittstellen erforderlich sein, ist dies vom Auftraggeber gegen Kostenvergütung beim Auftragnehmer zu beantragen. Kommt der Auftragnehmer dieser Forderung nicht nach und erfolgt eine </w:t>
      </w:r>
      <w:proofErr w:type="spellStart"/>
      <w:r w:rsidRPr="00B569B5">
        <w:rPr>
          <w:rFonts w:ascii="Trebuchet MS" w:hAnsi="Trebuchet MS"/>
          <w:sz w:val="22"/>
          <w:szCs w:val="22"/>
        </w:rPr>
        <w:t>Dekompilierung</w:t>
      </w:r>
      <w:proofErr w:type="spellEnd"/>
      <w:r w:rsidRPr="00B569B5">
        <w:rPr>
          <w:rFonts w:ascii="Trebuchet MS" w:hAnsi="Trebuchet MS"/>
          <w:sz w:val="22"/>
          <w:szCs w:val="22"/>
        </w:rPr>
        <w:t xml:space="preserve"> gemäß Urheberrechtsgesetz, sind die Ergebnisse ausschließlich zur Herstellung der Interoperabilität zu verwenden. Missbrauch hat Schadenersatz zur Folge.</w:t>
      </w:r>
    </w:p>
    <w:p w14:paraId="34670D05"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12.</w:t>
      </w:r>
      <w:r w:rsidRPr="00B569B5">
        <w:rPr>
          <w:rFonts w:ascii="Trebuchet MS" w:hAnsi="Trebuchet MS"/>
          <w:sz w:val="22"/>
          <w:szCs w:val="22"/>
        </w:rPr>
        <w:tab/>
        <w:t>Loyalität</w:t>
      </w:r>
    </w:p>
    <w:p w14:paraId="706B3654" w14:textId="77777777" w:rsidR="00C55DBA" w:rsidRPr="00B569B5" w:rsidRDefault="00C55DBA" w:rsidP="00C55DBA">
      <w:pPr>
        <w:rPr>
          <w:rFonts w:ascii="Trebuchet MS" w:hAnsi="Trebuchet MS"/>
          <w:sz w:val="22"/>
          <w:szCs w:val="22"/>
        </w:rPr>
      </w:pPr>
      <w:r>
        <w:rPr>
          <w:rFonts w:ascii="Trebuchet MS" w:hAnsi="Trebuchet MS"/>
          <w:sz w:val="22"/>
          <w:szCs w:val="22"/>
        </w:rPr>
        <w:t>12.1.</w:t>
      </w:r>
      <w:r>
        <w:rPr>
          <w:rFonts w:ascii="Trebuchet MS" w:hAnsi="Trebuchet MS"/>
          <w:sz w:val="22"/>
          <w:szCs w:val="22"/>
        </w:rPr>
        <w:tab/>
      </w:r>
      <w:r w:rsidRPr="00B569B5">
        <w:rPr>
          <w:rFonts w:ascii="Trebuchet MS" w:hAnsi="Trebuchet MS"/>
          <w:sz w:val="22"/>
          <w:szCs w:val="22"/>
        </w:rPr>
        <w:t>Die Vertragspartner verpflichten sich zur gegenseitigen Loyalität. Sie werden jede Abwerbung und Beschäftigung, auch über Dritte, von Mitarbeitern, die an der Realisierung der Aufträge gearbeitet haben, des anderen Vertragspartners während der Dauer des Vertrages und 12 Monate nach Beendigung des Vertrages unterlassen. Der dagegen verstoßende Vertragspartner ist verpflichtet, pauschalierten Schadenersatz in der Höhe eines Jahresgehaltes des Mitarbeiters zu zahlen.</w:t>
      </w:r>
    </w:p>
    <w:p w14:paraId="5C103996"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13.</w:t>
      </w:r>
      <w:r w:rsidRPr="00B569B5">
        <w:rPr>
          <w:rFonts w:ascii="Trebuchet MS" w:hAnsi="Trebuchet MS"/>
          <w:sz w:val="22"/>
          <w:szCs w:val="22"/>
        </w:rPr>
        <w:tab/>
        <w:t>Geheimhaltung</w:t>
      </w:r>
    </w:p>
    <w:p w14:paraId="757E201B" w14:textId="77777777" w:rsidR="00C55DBA" w:rsidRPr="00B569B5" w:rsidRDefault="00C55DBA" w:rsidP="00C55DBA">
      <w:pPr>
        <w:rPr>
          <w:rFonts w:ascii="Trebuchet MS" w:hAnsi="Trebuchet MS"/>
          <w:sz w:val="22"/>
          <w:szCs w:val="22"/>
        </w:rPr>
      </w:pPr>
      <w:r>
        <w:rPr>
          <w:rFonts w:ascii="Trebuchet MS" w:hAnsi="Trebuchet MS"/>
          <w:sz w:val="22"/>
          <w:szCs w:val="22"/>
        </w:rPr>
        <w:t>13.1.</w:t>
      </w:r>
      <w:r>
        <w:rPr>
          <w:rFonts w:ascii="Trebuchet MS" w:hAnsi="Trebuchet MS"/>
          <w:sz w:val="22"/>
          <w:szCs w:val="22"/>
        </w:rPr>
        <w:tab/>
      </w:r>
      <w:r w:rsidRPr="00373950">
        <w:rPr>
          <w:rFonts w:ascii="Trebuchet MS" w:hAnsi="Trebuchet MS"/>
          <w:sz w:val="22"/>
          <w:szCs w:val="22"/>
        </w:rPr>
        <w:t>Der Auftragnehmer verpflichtet seine Mitarbeiter, die Bestimmungen gemäß § 6 des Datenschutzgesetzes einzuhalten.</w:t>
      </w:r>
    </w:p>
    <w:p w14:paraId="02A2AC3D"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lastRenderedPageBreak/>
        <w:t>14.</w:t>
      </w:r>
      <w:r w:rsidRPr="00B569B5">
        <w:rPr>
          <w:rFonts w:ascii="Trebuchet MS" w:hAnsi="Trebuchet MS"/>
          <w:sz w:val="22"/>
          <w:szCs w:val="22"/>
        </w:rPr>
        <w:tab/>
        <w:t>Sonstiges</w:t>
      </w:r>
    </w:p>
    <w:p w14:paraId="35B66086" w14:textId="77777777" w:rsidR="00C55DBA" w:rsidRPr="00B569B5" w:rsidRDefault="00C55DBA" w:rsidP="00C55DBA">
      <w:pPr>
        <w:rPr>
          <w:rFonts w:ascii="Trebuchet MS" w:hAnsi="Trebuchet MS"/>
          <w:sz w:val="22"/>
          <w:szCs w:val="22"/>
        </w:rPr>
      </w:pPr>
      <w:r>
        <w:rPr>
          <w:rFonts w:ascii="Trebuchet MS" w:hAnsi="Trebuchet MS"/>
          <w:sz w:val="22"/>
          <w:szCs w:val="22"/>
        </w:rPr>
        <w:t>14.1.</w:t>
      </w:r>
      <w:r>
        <w:rPr>
          <w:rFonts w:ascii="Trebuchet MS" w:hAnsi="Trebuchet MS"/>
          <w:sz w:val="22"/>
          <w:szCs w:val="22"/>
        </w:rPr>
        <w:tab/>
      </w:r>
      <w:r w:rsidRPr="00B569B5">
        <w:rPr>
          <w:rFonts w:ascii="Trebuchet MS" w:hAnsi="Trebuchet MS"/>
          <w:sz w:val="22"/>
          <w:szCs w:val="22"/>
        </w:rPr>
        <w:t>Sollten einzelne Bestimmungen dieses Vertrages unwirksam sein oder unwirksam werden, so wird hierdurch der übrige Inhalt dieses Vertrages nicht berührt. Die Vertragspartner werden partnerschaftlich zusammenwirken, um eine Regelung zu finden, die den unwirksamen Bestimmungen möglichst nahe kommt.</w:t>
      </w:r>
    </w:p>
    <w:p w14:paraId="30A1CFA5" w14:textId="77777777" w:rsidR="00C55DBA" w:rsidRPr="00B569B5" w:rsidRDefault="00C55DBA" w:rsidP="00C55DBA">
      <w:pPr>
        <w:pStyle w:val="berschrift1"/>
        <w:rPr>
          <w:rFonts w:ascii="Trebuchet MS" w:hAnsi="Trebuchet MS"/>
          <w:sz w:val="22"/>
          <w:szCs w:val="22"/>
        </w:rPr>
      </w:pPr>
      <w:r w:rsidRPr="00B569B5">
        <w:rPr>
          <w:rFonts w:ascii="Trebuchet MS" w:hAnsi="Trebuchet MS"/>
          <w:sz w:val="22"/>
          <w:szCs w:val="22"/>
        </w:rPr>
        <w:t>15.</w:t>
      </w:r>
      <w:r w:rsidRPr="00B569B5">
        <w:rPr>
          <w:rFonts w:ascii="Trebuchet MS" w:hAnsi="Trebuchet MS"/>
          <w:sz w:val="22"/>
          <w:szCs w:val="22"/>
        </w:rPr>
        <w:tab/>
        <w:t>Schlussbestimmungen</w:t>
      </w:r>
    </w:p>
    <w:p w14:paraId="4AA7CB0D" w14:textId="77777777" w:rsidR="00C55DBA" w:rsidRPr="00B569B5" w:rsidRDefault="00C55DBA" w:rsidP="00C55DBA">
      <w:pPr>
        <w:rPr>
          <w:rFonts w:ascii="Trebuchet MS" w:hAnsi="Trebuchet MS"/>
          <w:sz w:val="22"/>
          <w:szCs w:val="22"/>
        </w:rPr>
      </w:pPr>
      <w:r w:rsidRPr="00B569B5">
        <w:rPr>
          <w:rFonts w:ascii="Trebuchet MS" w:hAnsi="Trebuchet MS"/>
          <w:sz w:val="22"/>
          <w:szCs w:val="22"/>
        </w:rPr>
        <w:t>15.1</w:t>
      </w:r>
      <w:r>
        <w:rPr>
          <w:rFonts w:ascii="Trebuchet MS" w:hAnsi="Trebuchet MS"/>
          <w:sz w:val="22"/>
          <w:szCs w:val="22"/>
        </w:rPr>
        <w:t>.</w:t>
      </w:r>
      <w:r w:rsidRPr="00B569B5">
        <w:rPr>
          <w:rFonts w:ascii="Trebuchet MS" w:hAnsi="Trebuchet MS"/>
          <w:sz w:val="22"/>
          <w:szCs w:val="22"/>
        </w:rPr>
        <w:tab/>
        <w:t xml:space="preserve">Soweit nicht anders vereinbart, gelten die zwischen </w:t>
      </w:r>
      <w:r>
        <w:rPr>
          <w:rFonts w:ascii="Trebuchet MS" w:hAnsi="Trebuchet MS"/>
          <w:sz w:val="22"/>
          <w:szCs w:val="22"/>
        </w:rPr>
        <w:t>Unternehmern</w:t>
      </w:r>
      <w:r w:rsidRPr="00B569B5">
        <w:rPr>
          <w:rFonts w:ascii="Trebuchet MS" w:hAnsi="Trebuchet MS"/>
          <w:sz w:val="22"/>
          <w:szCs w:val="22"/>
        </w:rPr>
        <w:t xml:space="preserve"> zur Anwendung kommenden gesetzlichen Bestimmungen ausschließlich nach österreichischem Recht, auch dann, wenn der Auftrag im Ausland durchgeführt wird. Für eventuelle Streitigkeiten gilt ausschließlich die örtliche Zuständigkeit des sachlich zuständigen Gerichtes für den Geschäftssitz des Auftragnehmers als vereinbart. Für den Verkauf an Verbraucher im Sinne des Konsumentenschutzgesetzes gelten die vorstehenden Bestimmungen nur insoweit, als das Konsumentenschutzgesetz nicht zwingend andere Bestimmungen vorsieht. Die Nichteinhaltung wesentlicher Vertragsbestandteile berechtigt die Vertragspartner zur vorzeitigen fristlosen Auflösung des Vertrages.</w:t>
      </w:r>
    </w:p>
    <w:p w14:paraId="222590F5"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15.2</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Änderungen und Ergänzungen des Vertrags bedürfen der Schriftform. Das gilt auch für die Aufhebung dieses Formerfordernisses.</w:t>
      </w:r>
    </w:p>
    <w:p w14:paraId="1636DBAD"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15.3</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Sollten eine oder mehrere Bestimmungen des Vertrags ganz oder teilweise unwirksam oder nicht durchführbar sein oder werden, so wird die Gültigkeit der übrigen Bestimmungen hierdurch nicht berührt. Die unwirksame oder undurchführbare Bestimmung ist durch eine sinngemäße gültige Regelung zu ersetzen, die dem wirtschaftlichen Zweck der unwirksamen oder undurchführbaren Klausel am nächsten kommt.</w:t>
      </w:r>
    </w:p>
    <w:p w14:paraId="51963910"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15.4</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 xml:space="preserve">Jede Verfügung über die aufgrund des Vertrags bestehenden Rechte oder Pflichten bedarf der vorherigen schriftlichen Zustimmung des jeweils anderen Vertragspartners. Der </w:t>
      </w:r>
      <w:r w:rsidRPr="00B569B5">
        <w:rPr>
          <w:rFonts w:ascii="Trebuchet MS" w:hAnsi="Trebuchet MS"/>
          <w:sz w:val="22"/>
          <w:szCs w:val="22"/>
        </w:rPr>
        <w:t>Auftragnehmer</w:t>
      </w:r>
      <w:r w:rsidRPr="00B569B5">
        <w:rPr>
          <w:rFonts w:ascii="Trebuchet MS" w:hAnsi="Trebuchet MS" w:cs="Arial"/>
          <w:sz w:val="22"/>
          <w:szCs w:val="22"/>
        </w:rPr>
        <w:t xml:space="preserve"> ist jedoch berechtigt, den Vertrag auch ohne Zustimmung des AG auf ein mit dem </w:t>
      </w:r>
      <w:r w:rsidRPr="00B569B5">
        <w:rPr>
          <w:rFonts w:ascii="Trebuchet MS" w:hAnsi="Trebuchet MS"/>
          <w:sz w:val="22"/>
          <w:szCs w:val="22"/>
        </w:rPr>
        <w:t>Auftragnehmer</w:t>
      </w:r>
      <w:r w:rsidRPr="00B569B5">
        <w:rPr>
          <w:rFonts w:ascii="Trebuchet MS" w:hAnsi="Trebuchet MS" w:cs="Arial"/>
          <w:sz w:val="22"/>
          <w:szCs w:val="22"/>
        </w:rPr>
        <w:t xml:space="preserve"> konzernrechtlich verbundenes Unternehmen zu übertragen.</w:t>
      </w:r>
    </w:p>
    <w:p w14:paraId="0B180404" w14:textId="77777777" w:rsidR="00C55DBA" w:rsidRPr="00B569B5" w:rsidRDefault="00C55DBA" w:rsidP="00C55DBA">
      <w:pPr>
        <w:autoSpaceDE w:val="0"/>
        <w:autoSpaceDN w:val="0"/>
        <w:adjustRightInd w:val="0"/>
        <w:rPr>
          <w:rFonts w:ascii="Trebuchet MS" w:hAnsi="Trebuchet MS" w:cs="Arial"/>
          <w:sz w:val="22"/>
          <w:szCs w:val="22"/>
        </w:rPr>
      </w:pPr>
      <w:r w:rsidRPr="00B569B5">
        <w:rPr>
          <w:rFonts w:ascii="Trebuchet MS" w:hAnsi="Trebuchet MS" w:cs="Arial"/>
          <w:sz w:val="22"/>
          <w:szCs w:val="22"/>
        </w:rPr>
        <w:t>15.5</w:t>
      </w:r>
      <w:r>
        <w:rPr>
          <w:rFonts w:ascii="Trebuchet MS" w:hAnsi="Trebuchet MS" w:cs="Arial"/>
          <w:sz w:val="22"/>
          <w:szCs w:val="22"/>
        </w:rPr>
        <w:t>.</w:t>
      </w:r>
      <w:r w:rsidRPr="00B569B5">
        <w:rPr>
          <w:rFonts w:ascii="Trebuchet MS" w:hAnsi="Trebuchet MS" w:cs="Arial"/>
          <w:sz w:val="22"/>
          <w:szCs w:val="22"/>
        </w:rPr>
        <w:t xml:space="preserve"> </w:t>
      </w:r>
      <w:r w:rsidRPr="00B569B5">
        <w:rPr>
          <w:rFonts w:ascii="Trebuchet MS" w:hAnsi="Trebuchet MS" w:cs="Arial"/>
          <w:sz w:val="22"/>
          <w:szCs w:val="22"/>
        </w:rPr>
        <w:tab/>
        <w:t xml:space="preserve">Der </w:t>
      </w:r>
      <w:r w:rsidRPr="00B569B5">
        <w:rPr>
          <w:rFonts w:ascii="Trebuchet MS" w:hAnsi="Trebuchet MS"/>
          <w:sz w:val="22"/>
          <w:szCs w:val="22"/>
        </w:rPr>
        <w:t>Auftragnehmer</w:t>
      </w:r>
      <w:r w:rsidRPr="00B569B5">
        <w:rPr>
          <w:rFonts w:ascii="Trebuchet MS" w:hAnsi="Trebuchet MS" w:cs="Arial"/>
          <w:sz w:val="22"/>
          <w:szCs w:val="22"/>
        </w:rPr>
        <w:t xml:space="preserve"> ist berechtigt, sich zur Erfüllung seiner Verpflichtungen ganz oder teilweise Dritter zu bedienen.</w:t>
      </w:r>
    </w:p>
    <w:p w14:paraId="335EC1D4" w14:textId="77777777" w:rsidR="00C55DBA" w:rsidRPr="00B569B5" w:rsidRDefault="00C55DBA" w:rsidP="00C55DBA">
      <w:pPr>
        <w:autoSpaceDE w:val="0"/>
        <w:autoSpaceDN w:val="0"/>
        <w:adjustRightInd w:val="0"/>
        <w:spacing w:after="0"/>
        <w:rPr>
          <w:rFonts w:ascii="Trebuchet MS" w:hAnsi="Trebuchet MS" w:cs="Arial"/>
          <w:b/>
          <w:bCs/>
          <w:sz w:val="22"/>
          <w:szCs w:val="22"/>
          <w:lang w:val="de-AT" w:eastAsia="de-AT"/>
        </w:rPr>
      </w:pPr>
    </w:p>
    <w:p w14:paraId="553EBA94" w14:textId="77777777" w:rsidR="00C55DBA" w:rsidRDefault="00C55DBA" w:rsidP="00C55DBA">
      <w:pPr>
        <w:autoSpaceDE w:val="0"/>
        <w:autoSpaceDN w:val="0"/>
        <w:adjustRightInd w:val="0"/>
        <w:spacing w:after="0"/>
        <w:rPr>
          <w:rFonts w:ascii="Trebuchet MS" w:hAnsi="Trebuchet MS" w:cs="Arial"/>
          <w:b/>
          <w:bCs/>
          <w:sz w:val="22"/>
          <w:szCs w:val="22"/>
          <w:lang w:val="de-AT" w:eastAsia="de-AT"/>
        </w:rPr>
      </w:pPr>
    </w:p>
    <w:p w14:paraId="6288B46D" w14:textId="77777777" w:rsidR="00C55DBA" w:rsidRPr="00B569B5" w:rsidRDefault="00C55DBA" w:rsidP="00C55DBA">
      <w:pPr>
        <w:autoSpaceDE w:val="0"/>
        <w:autoSpaceDN w:val="0"/>
        <w:adjustRightInd w:val="0"/>
        <w:spacing w:after="0"/>
        <w:rPr>
          <w:rFonts w:ascii="Trebuchet MS" w:hAnsi="Trebuchet MS" w:cs="Arial"/>
          <w:b/>
          <w:bCs/>
          <w:sz w:val="22"/>
          <w:szCs w:val="22"/>
          <w:lang w:val="de-AT" w:eastAsia="de-AT"/>
        </w:rPr>
      </w:pPr>
    </w:p>
    <w:p w14:paraId="317EB2AF" w14:textId="77777777" w:rsidR="00C55DBA" w:rsidRPr="00B569B5" w:rsidRDefault="00C55DBA" w:rsidP="00C55DBA">
      <w:pPr>
        <w:autoSpaceDE w:val="0"/>
        <w:autoSpaceDN w:val="0"/>
        <w:adjustRightInd w:val="0"/>
        <w:spacing w:after="0"/>
        <w:rPr>
          <w:rFonts w:ascii="Trebuchet MS" w:hAnsi="Trebuchet MS" w:cs="Arial"/>
          <w:b/>
          <w:bCs/>
          <w:sz w:val="22"/>
          <w:szCs w:val="22"/>
          <w:lang w:val="de-AT" w:eastAsia="de-AT"/>
        </w:rPr>
      </w:pPr>
      <w:r w:rsidRPr="00B569B5">
        <w:rPr>
          <w:rFonts w:ascii="Trebuchet MS" w:hAnsi="Trebuchet MS" w:cs="Arial"/>
          <w:b/>
          <w:bCs/>
          <w:sz w:val="22"/>
          <w:szCs w:val="22"/>
          <w:lang w:val="de-AT" w:eastAsia="de-AT"/>
        </w:rPr>
        <w:t>Der Fachverband Unternehmensberatung und Informationstechnologie empfiehlt als</w:t>
      </w:r>
    </w:p>
    <w:p w14:paraId="6499AB6E" w14:textId="77777777" w:rsidR="00C55DBA" w:rsidRPr="00B569B5" w:rsidRDefault="00C55DBA" w:rsidP="00C55DBA">
      <w:pPr>
        <w:autoSpaceDE w:val="0"/>
        <w:autoSpaceDN w:val="0"/>
        <w:adjustRightInd w:val="0"/>
        <w:spacing w:after="0"/>
        <w:rPr>
          <w:rFonts w:ascii="Trebuchet MS" w:hAnsi="Trebuchet MS" w:cs="Arial"/>
          <w:b/>
          <w:bCs/>
          <w:sz w:val="22"/>
          <w:szCs w:val="22"/>
          <w:lang w:val="de-AT" w:eastAsia="de-AT"/>
        </w:rPr>
      </w:pPr>
      <w:r w:rsidRPr="00B569B5">
        <w:rPr>
          <w:rFonts w:ascii="Trebuchet MS" w:hAnsi="Trebuchet MS" w:cs="Arial"/>
          <w:b/>
          <w:bCs/>
          <w:sz w:val="22"/>
          <w:szCs w:val="22"/>
          <w:lang w:val="de-AT" w:eastAsia="de-AT"/>
        </w:rPr>
        <w:t>wirtschaftsfreundliches Mittel der Streitschlichtung nachfolgende Mediationsklausel:</w:t>
      </w:r>
    </w:p>
    <w:p w14:paraId="76527C37" w14:textId="77777777" w:rsidR="00C55DBA" w:rsidRPr="00B569B5" w:rsidRDefault="00C55DBA" w:rsidP="00C55DBA">
      <w:pPr>
        <w:autoSpaceDE w:val="0"/>
        <w:autoSpaceDN w:val="0"/>
        <w:adjustRightInd w:val="0"/>
        <w:spacing w:after="0"/>
        <w:rPr>
          <w:rFonts w:ascii="Trebuchet MS" w:hAnsi="Trebuchet MS" w:cs="Arial"/>
          <w:b/>
          <w:bCs/>
          <w:sz w:val="22"/>
          <w:szCs w:val="22"/>
          <w:lang w:val="de-AT" w:eastAsia="de-AT"/>
        </w:rPr>
      </w:pPr>
    </w:p>
    <w:p w14:paraId="55744157"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Für den Fall von Streitigkeiten aus diesem Vertrag, die nicht einvernehmlich</w:t>
      </w:r>
    </w:p>
    <w:p w14:paraId="67FB8E14"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geregelt</w:t>
      </w:r>
      <w:r w:rsidRPr="00B569B5">
        <w:rPr>
          <w:rFonts w:ascii="Trebuchet MS" w:hAnsi="Trebuchet MS"/>
          <w:sz w:val="22"/>
          <w:szCs w:val="22"/>
          <w:lang w:eastAsia="ar-SA"/>
        </w:rPr>
        <w:t xml:space="preserve"> </w:t>
      </w:r>
      <w:r w:rsidRPr="00B569B5">
        <w:rPr>
          <w:rFonts w:ascii="Trebuchet MS" w:hAnsi="Trebuchet MS"/>
          <w:sz w:val="22"/>
          <w:szCs w:val="22"/>
        </w:rPr>
        <w:t>werden können, vereinbaren die Vertragsparteien einvernehmlich zur</w:t>
      </w:r>
    </w:p>
    <w:p w14:paraId="38868F8D"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außergerichtlichen</w:t>
      </w:r>
      <w:r w:rsidRPr="00B569B5">
        <w:rPr>
          <w:rFonts w:ascii="Trebuchet MS" w:hAnsi="Trebuchet MS"/>
          <w:sz w:val="22"/>
          <w:szCs w:val="22"/>
          <w:lang w:eastAsia="ar-SA"/>
        </w:rPr>
        <w:t xml:space="preserve"> </w:t>
      </w:r>
      <w:r w:rsidRPr="00B569B5">
        <w:rPr>
          <w:rFonts w:ascii="Trebuchet MS" w:hAnsi="Trebuchet MS"/>
          <w:sz w:val="22"/>
          <w:szCs w:val="22"/>
        </w:rPr>
        <w:t>Beilegung des Konfliktes eingetragene Mediatoren (</w:t>
      </w:r>
      <w:proofErr w:type="spellStart"/>
      <w:r w:rsidRPr="00B569B5">
        <w:rPr>
          <w:rFonts w:ascii="Trebuchet MS" w:hAnsi="Trebuchet MS"/>
          <w:sz w:val="22"/>
          <w:szCs w:val="22"/>
        </w:rPr>
        <w:t>ZivMediatG</w:t>
      </w:r>
      <w:proofErr w:type="spellEnd"/>
      <w:r w:rsidRPr="00B569B5">
        <w:rPr>
          <w:rFonts w:ascii="Trebuchet MS" w:hAnsi="Trebuchet MS"/>
          <w:sz w:val="22"/>
          <w:szCs w:val="22"/>
        </w:rPr>
        <w:t>)</w:t>
      </w:r>
    </w:p>
    <w:p w14:paraId="1D3DD87C"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mit dem Schwerpunkt</w:t>
      </w:r>
      <w:r w:rsidRPr="00B569B5">
        <w:rPr>
          <w:rFonts w:ascii="Trebuchet MS" w:hAnsi="Trebuchet MS"/>
          <w:sz w:val="22"/>
          <w:szCs w:val="22"/>
          <w:lang w:eastAsia="ar-SA"/>
        </w:rPr>
        <w:t xml:space="preserve"> </w:t>
      </w:r>
      <w:proofErr w:type="spellStart"/>
      <w:r w:rsidRPr="00B569B5">
        <w:rPr>
          <w:rFonts w:ascii="Trebuchet MS" w:hAnsi="Trebuchet MS"/>
          <w:sz w:val="22"/>
          <w:szCs w:val="22"/>
        </w:rPr>
        <w:t>WirtschaftsMediation</w:t>
      </w:r>
      <w:proofErr w:type="spellEnd"/>
      <w:r w:rsidRPr="00B569B5">
        <w:rPr>
          <w:rFonts w:ascii="Trebuchet MS" w:hAnsi="Trebuchet MS"/>
          <w:sz w:val="22"/>
          <w:szCs w:val="22"/>
        </w:rPr>
        <w:t xml:space="preserve"> aus der Liste des Justizministeriums</w:t>
      </w:r>
    </w:p>
    <w:p w14:paraId="68A6D2BA"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beizuziehen. Sollte über die</w:t>
      </w:r>
      <w:r w:rsidRPr="00B569B5">
        <w:rPr>
          <w:rFonts w:ascii="Trebuchet MS" w:hAnsi="Trebuchet MS"/>
          <w:sz w:val="22"/>
          <w:szCs w:val="22"/>
          <w:lang w:eastAsia="ar-SA"/>
        </w:rPr>
        <w:t xml:space="preserve"> </w:t>
      </w:r>
      <w:r w:rsidRPr="00B569B5">
        <w:rPr>
          <w:rFonts w:ascii="Trebuchet MS" w:hAnsi="Trebuchet MS"/>
          <w:sz w:val="22"/>
          <w:szCs w:val="22"/>
        </w:rPr>
        <w:t xml:space="preserve">Auswahl der </w:t>
      </w:r>
      <w:proofErr w:type="spellStart"/>
      <w:r w:rsidRPr="00B569B5">
        <w:rPr>
          <w:rFonts w:ascii="Trebuchet MS" w:hAnsi="Trebuchet MS"/>
          <w:sz w:val="22"/>
          <w:szCs w:val="22"/>
        </w:rPr>
        <w:t>WirtschaftsMediatoren</w:t>
      </w:r>
      <w:proofErr w:type="spellEnd"/>
      <w:r w:rsidRPr="00B569B5">
        <w:rPr>
          <w:rFonts w:ascii="Trebuchet MS" w:hAnsi="Trebuchet MS"/>
          <w:sz w:val="22"/>
          <w:szCs w:val="22"/>
        </w:rPr>
        <w:t xml:space="preserve"> oder inhaltlich kein</w:t>
      </w:r>
    </w:p>
    <w:p w14:paraId="62EF26EC"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Einvernehmen hergestellt werden</w:t>
      </w:r>
      <w:r w:rsidRPr="00B569B5">
        <w:rPr>
          <w:rFonts w:ascii="Trebuchet MS" w:hAnsi="Trebuchet MS"/>
          <w:sz w:val="22"/>
          <w:szCs w:val="22"/>
          <w:lang w:eastAsia="ar-SA"/>
        </w:rPr>
        <w:t xml:space="preserve"> </w:t>
      </w:r>
      <w:r w:rsidRPr="00B569B5">
        <w:rPr>
          <w:rFonts w:ascii="Trebuchet MS" w:hAnsi="Trebuchet MS"/>
          <w:sz w:val="22"/>
          <w:szCs w:val="22"/>
        </w:rPr>
        <w:t>können, werden frühestens ein Monat ab</w:t>
      </w:r>
    </w:p>
    <w:p w14:paraId="0BB52785" w14:textId="77777777" w:rsidR="00C55DBA" w:rsidRPr="00B569B5" w:rsidRDefault="00C55DBA" w:rsidP="00C55DBA">
      <w:pPr>
        <w:autoSpaceDE w:val="0"/>
        <w:autoSpaceDN w:val="0"/>
        <w:adjustRightInd w:val="0"/>
        <w:spacing w:after="0"/>
        <w:rPr>
          <w:rFonts w:ascii="Trebuchet MS" w:hAnsi="Trebuchet MS"/>
          <w:sz w:val="22"/>
          <w:szCs w:val="22"/>
          <w:lang w:eastAsia="ar-SA"/>
        </w:rPr>
      </w:pPr>
      <w:r w:rsidRPr="00B569B5">
        <w:rPr>
          <w:rFonts w:ascii="Trebuchet MS" w:hAnsi="Trebuchet MS"/>
          <w:sz w:val="22"/>
          <w:szCs w:val="22"/>
        </w:rPr>
        <w:t>Scheitern der Verhandlungen rechtliche Schritte</w:t>
      </w:r>
      <w:r w:rsidRPr="00B569B5">
        <w:rPr>
          <w:rFonts w:ascii="Trebuchet MS" w:hAnsi="Trebuchet MS"/>
          <w:sz w:val="22"/>
          <w:szCs w:val="22"/>
          <w:lang w:eastAsia="ar-SA"/>
        </w:rPr>
        <w:t xml:space="preserve"> </w:t>
      </w:r>
      <w:r w:rsidRPr="00B569B5">
        <w:rPr>
          <w:rFonts w:ascii="Trebuchet MS" w:hAnsi="Trebuchet MS"/>
          <w:sz w:val="22"/>
          <w:szCs w:val="22"/>
        </w:rPr>
        <w:t>eingeleitet.</w:t>
      </w:r>
    </w:p>
    <w:p w14:paraId="3FB9CF7D" w14:textId="77777777" w:rsidR="00C55DBA" w:rsidRPr="00B569B5" w:rsidRDefault="00C55DBA" w:rsidP="00C55DBA">
      <w:pPr>
        <w:autoSpaceDE w:val="0"/>
        <w:autoSpaceDN w:val="0"/>
        <w:adjustRightInd w:val="0"/>
        <w:spacing w:after="0"/>
        <w:rPr>
          <w:rFonts w:ascii="Trebuchet MS" w:hAnsi="Trebuchet MS"/>
          <w:sz w:val="22"/>
          <w:szCs w:val="22"/>
        </w:rPr>
      </w:pPr>
    </w:p>
    <w:p w14:paraId="5659D4C3"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Im Falle einer nicht zustande gekommenen oder abgebrochenen Mediation, gilt in</w:t>
      </w:r>
    </w:p>
    <w:p w14:paraId="4F441B53"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lastRenderedPageBreak/>
        <w:t>einem allfällig eingeleiteten Gerichtsverfahren österreichisches Recht.</w:t>
      </w:r>
    </w:p>
    <w:p w14:paraId="02D91ADE"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Sämtliche aufgrund einer vorherigen Mediation angelaufenen notwendigen</w:t>
      </w:r>
    </w:p>
    <w:p w14:paraId="5DE876B6" w14:textId="77777777" w:rsidR="00C55DBA" w:rsidRPr="00B569B5" w:rsidRDefault="00C55DBA" w:rsidP="00C55DBA">
      <w:pPr>
        <w:autoSpaceDE w:val="0"/>
        <w:autoSpaceDN w:val="0"/>
        <w:adjustRightInd w:val="0"/>
        <w:spacing w:after="0"/>
        <w:rPr>
          <w:rFonts w:ascii="Trebuchet MS" w:hAnsi="Trebuchet MS"/>
          <w:sz w:val="22"/>
          <w:szCs w:val="22"/>
        </w:rPr>
      </w:pPr>
      <w:r w:rsidRPr="00B569B5">
        <w:rPr>
          <w:rFonts w:ascii="Trebuchet MS" w:hAnsi="Trebuchet MS"/>
          <w:sz w:val="22"/>
          <w:szCs w:val="22"/>
        </w:rPr>
        <w:t>Aufwendungen, insbesondere auch jene für eine(n) beigezogene(n)</w:t>
      </w:r>
    </w:p>
    <w:p w14:paraId="3A1F0993" w14:textId="77777777" w:rsidR="00C55DBA" w:rsidRPr="00B569B5" w:rsidRDefault="00C55DBA" w:rsidP="00C55DBA">
      <w:pPr>
        <w:autoSpaceDE w:val="0"/>
        <w:autoSpaceDN w:val="0"/>
        <w:adjustRightInd w:val="0"/>
        <w:spacing w:after="0"/>
        <w:rPr>
          <w:rFonts w:ascii="Trebuchet MS" w:hAnsi="Trebuchet MS"/>
          <w:sz w:val="22"/>
          <w:szCs w:val="22"/>
        </w:rPr>
      </w:pPr>
      <w:proofErr w:type="spellStart"/>
      <w:r w:rsidRPr="00B569B5">
        <w:rPr>
          <w:rFonts w:ascii="Trebuchet MS" w:hAnsi="Trebuchet MS"/>
          <w:sz w:val="22"/>
          <w:szCs w:val="22"/>
        </w:rPr>
        <w:t>RechtsberaterIn</w:t>
      </w:r>
      <w:proofErr w:type="spellEnd"/>
      <w:r w:rsidRPr="00B569B5">
        <w:rPr>
          <w:rFonts w:ascii="Trebuchet MS" w:hAnsi="Trebuchet MS"/>
          <w:sz w:val="22"/>
          <w:szCs w:val="22"/>
        </w:rPr>
        <w:t>, können vereinbarungsgemäß in einem Gerichts- oder</w:t>
      </w:r>
    </w:p>
    <w:p w14:paraId="53BF14A2" w14:textId="77777777" w:rsidR="00C55DBA" w:rsidRPr="00B569B5" w:rsidRDefault="00C55DBA" w:rsidP="00C55DBA">
      <w:pPr>
        <w:autoSpaceDE w:val="0"/>
        <w:autoSpaceDN w:val="0"/>
        <w:adjustRightInd w:val="0"/>
        <w:spacing w:after="0"/>
        <w:rPr>
          <w:rFonts w:ascii="Trebuchet MS" w:hAnsi="Trebuchet MS" w:cs="Arial"/>
          <w:sz w:val="22"/>
          <w:szCs w:val="22"/>
        </w:rPr>
      </w:pPr>
      <w:r w:rsidRPr="00B569B5">
        <w:rPr>
          <w:rFonts w:ascii="Trebuchet MS" w:hAnsi="Trebuchet MS"/>
          <w:sz w:val="22"/>
          <w:szCs w:val="22"/>
        </w:rPr>
        <w:t>Schiedsgerichtsverfahren als „vorprozessuale Kosten“ geltend gemacht werden.</w:t>
      </w:r>
    </w:p>
    <w:p w14:paraId="64876896" w14:textId="77777777" w:rsidR="00373F99" w:rsidRDefault="00373F99" w:rsidP="00AC0079">
      <w:pPr>
        <w:spacing w:after="0"/>
        <w:rPr>
          <w:b/>
        </w:rPr>
      </w:pPr>
    </w:p>
    <w:sectPr w:rsidR="00373F99" w:rsidSect="00373F99">
      <w:headerReference w:type="even" r:id="rId7"/>
      <w:headerReference w:type="default" r:id="rId8"/>
      <w:footerReference w:type="even" r:id="rId9"/>
      <w:footerReference w:type="default" r:id="rId10"/>
      <w:headerReference w:type="first" r:id="rId11"/>
      <w:footerReference w:type="first" r:id="rId12"/>
      <w:pgSz w:w="11906" w:h="16838"/>
      <w:pgMar w:top="709" w:right="1417" w:bottom="709" w:left="1417" w:header="0"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C000" w14:textId="77777777" w:rsidR="00C55DBA" w:rsidRDefault="00C55DBA" w:rsidP="0032105D">
      <w:pPr>
        <w:spacing w:after="0"/>
      </w:pPr>
      <w:r>
        <w:separator/>
      </w:r>
    </w:p>
  </w:endnote>
  <w:endnote w:type="continuationSeparator" w:id="0">
    <w:p w14:paraId="51CD2F00" w14:textId="77777777" w:rsidR="00C55DBA" w:rsidRDefault="00C55DBA" w:rsidP="00321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7E37" w14:textId="77777777" w:rsidR="00B81E81" w:rsidRDefault="00B81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CFCE" w14:textId="77777777" w:rsidR="00373F99" w:rsidRPr="00404573" w:rsidRDefault="00373F99" w:rsidP="00C55DBA">
    <w:pPr>
      <w:spacing w:after="0"/>
      <w:ind w:left="0"/>
      <w:rPr>
        <w:sz w:val="18"/>
        <w:szCs w:val="18"/>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CellMar>
        <w:left w:w="0" w:type="dxa"/>
        <w:right w:w="0" w:type="dxa"/>
      </w:tblCellMar>
      <w:tblLook w:val="04A0" w:firstRow="1" w:lastRow="0" w:firstColumn="1" w:lastColumn="0" w:noHBand="0" w:noVBand="1"/>
    </w:tblPr>
    <w:tblGrid>
      <w:gridCol w:w="3300"/>
      <w:gridCol w:w="2751"/>
      <w:gridCol w:w="2991"/>
    </w:tblGrid>
    <w:tr w:rsidR="00B81E81" w14:paraId="12880676" w14:textId="77777777" w:rsidTr="004875AB">
      <w:trPr>
        <w:trHeight w:val="817"/>
      </w:trPr>
      <w:tc>
        <w:tcPr>
          <w:tcW w:w="3360"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761D4EA9" w14:textId="77777777" w:rsidR="00B81E81" w:rsidRPr="00C71B36" w:rsidRDefault="00B81E81" w:rsidP="00B81E81">
          <w:pPr>
            <w:spacing w:after="0"/>
            <w:rPr>
              <w:rFonts w:eastAsiaTheme="minorEastAsia"/>
              <w:b/>
              <w:noProof/>
              <w:sz w:val="14"/>
              <w:szCs w:val="14"/>
              <w:lang w:eastAsia="de-AT"/>
            </w:rPr>
          </w:pPr>
          <w:r w:rsidRPr="00C71B36">
            <w:rPr>
              <w:rFonts w:eastAsiaTheme="minorEastAsia"/>
              <w:b/>
              <w:noProof/>
              <w:sz w:val="14"/>
              <w:szCs w:val="14"/>
              <w:lang w:eastAsia="de-AT"/>
            </w:rPr>
            <w:t xml:space="preserve">Gottsberger </w:t>
          </w:r>
          <w:r>
            <w:rPr>
              <w:rFonts w:eastAsiaTheme="minorEastAsia"/>
              <w:b/>
              <w:noProof/>
              <w:sz w:val="14"/>
              <w:szCs w:val="14"/>
              <w:lang w:eastAsia="de-AT"/>
            </w:rPr>
            <w:t>IT und Telekom</w:t>
          </w:r>
        </w:p>
        <w:p w14:paraId="5D5FAB2B" w14:textId="77777777" w:rsidR="00B81E81" w:rsidRPr="00C71B36" w:rsidRDefault="00B81E81" w:rsidP="00B81E81">
          <w:pPr>
            <w:spacing w:after="0"/>
            <w:rPr>
              <w:rFonts w:eastAsiaTheme="minorEastAsia"/>
              <w:noProof/>
              <w:sz w:val="14"/>
              <w:szCs w:val="14"/>
              <w:lang w:eastAsia="de-AT"/>
            </w:rPr>
          </w:pPr>
          <w:r>
            <w:rPr>
              <w:rFonts w:eastAsiaTheme="minorEastAsia"/>
              <w:noProof/>
              <w:sz w:val="14"/>
              <w:szCs w:val="14"/>
              <w:lang w:eastAsia="de-AT"/>
            </w:rPr>
            <w:t>Pirkhof 55</w:t>
          </w:r>
        </w:p>
        <w:p w14:paraId="3A36818A" w14:textId="77777777" w:rsidR="00B81E81" w:rsidRPr="00C71B36" w:rsidRDefault="00B81E81" w:rsidP="00B81E81">
          <w:pPr>
            <w:spacing w:after="0"/>
            <w:rPr>
              <w:rFonts w:eastAsiaTheme="minorEastAsia"/>
              <w:noProof/>
              <w:sz w:val="14"/>
              <w:szCs w:val="14"/>
              <w:lang w:eastAsia="de-AT"/>
            </w:rPr>
          </w:pPr>
          <w:r w:rsidRPr="00C71B36">
            <w:rPr>
              <w:rFonts w:eastAsiaTheme="minorEastAsia"/>
              <w:noProof/>
              <w:sz w:val="14"/>
              <w:szCs w:val="14"/>
              <w:lang w:eastAsia="de-AT"/>
            </w:rPr>
            <w:t>8511 St.Stefan ob Stainz</w:t>
          </w:r>
        </w:p>
        <w:p w14:paraId="58145AB5" w14:textId="77777777" w:rsidR="00B81E81" w:rsidRPr="00C71B36" w:rsidRDefault="00B81E81" w:rsidP="00B81E81">
          <w:pPr>
            <w:spacing w:after="0"/>
            <w:rPr>
              <w:rFonts w:eastAsiaTheme="minorEastAsia"/>
              <w:noProof/>
              <w:sz w:val="14"/>
              <w:szCs w:val="14"/>
              <w:lang w:eastAsia="de-AT"/>
            </w:rPr>
          </w:pPr>
          <w:r w:rsidRPr="00C71B36">
            <w:rPr>
              <w:rFonts w:eastAsiaTheme="minorEastAsia"/>
              <w:b/>
              <w:bCs/>
              <w:noProof/>
              <w:sz w:val="14"/>
              <w:szCs w:val="14"/>
              <w:lang w:eastAsia="de-AT"/>
            </w:rPr>
            <w:t>Handy:</w:t>
          </w:r>
          <w:r w:rsidRPr="00C71B36">
            <w:rPr>
              <w:rFonts w:eastAsiaTheme="minorEastAsia"/>
              <w:noProof/>
              <w:sz w:val="14"/>
              <w:szCs w:val="14"/>
              <w:lang w:eastAsia="de-AT"/>
            </w:rPr>
            <w:t xml:space="preserve"> +43 </w:t>
          </w:r>
          <w:r>
            <w:rPr>
              <w:rFonts w:eastAsiaTheme="minorEastAsia"/>
              <w:noProof/>
              <w:sz w:val="14"/>
              <w:szCs w:val="14"/>
              <w:lang w:eastAsia="de-AT"/>
            </w:rPr>
            <w:t>(03463) 32700</w:t>
          </w:r>
        </w:p>
        <w:p w14:paraId="1FE8A7D9" w14:textId="77777777" w:rsidR="00B81E81" w:rsidRPr="00C71B36" w:rsidRDefault="00B81E81" w:rsidP="00B81E81">
          <w:pPr>
            <w:spacing w:after="0"/>
            <w:rPr>
              <w:rFonts w:eastAsiaTheme="minorEastAsia"/>
              <w:noProof/>
              <w:sz w:val="14"/>
              <w:szCs w:val="14"/>
              <w:lang w:eastAsia="de-AT"/>
            </w:rPr>
          </w:pPr>
          <w:r w:rsidRPr="00C71B36">
            <w:rPr>
              <w:rFonts w:eastAsiaTheme="minorEastAsia"/>
              <w:b/>
              <w:noProof/>
              <w:sz w:val="14"/>
              <w:szCs w:val="14"/>
              <w:lang w:eastAsia="de-AT"/>
            </w:rPr>
            <w:t>Email:</w:t>
          </w:r>
          <w:r w:rsidRPr="00C71B36">
            <w:rPr>
              <w:rFonts w:eastAsiaTheme="minorEastAsia"/>
              <w:noProof/>
              <w:sz w:val="14"/>
              <w:szCs w:val="14"/>
              <w:lang w:eastAsia="de-AT"/>
            </w:rPr>
            <w:t xml:space="preserve"> </w:t>
          </w:r>
          <w:hyperlink r:id="rId1" w:history="1">
            <w:r>
              <w:rPr>
                <w:rStyle w:val="Hyperlink"/>
                <w:rFonts w:eastAsiaTheme="minorEastAsia"/>
                <w:noProof/>
                <w:sz w:val="14"/>
                <w:szCs w:val="14"/>
                <w:lang w:eastAsia="de-AT"/>
              </w:rPr>
              <w:t>office@got-itt.at</w:t>
            </w:r>
          </w:hyperlink>
          <w:r w:rsidRPr="00C71B36">
            <w:rPr>
              <w:rFonts w:eastAsiaTheme="minorEastAsia"/>
              <w:noProof/>
              <w:sz w:val="14"/>
              <w:szCs w:val="14"/>
              <w:lang w:eastAsia="de-AT"/>
            </w:rPr>
            <w:t xml:space="preserve"> </w:t>
          </w:r>
        </w:p>
        <w:p w14:paraId="3B7BFE5C" w14:textId="77777777" w:rsidR="00B81E81" w:rsidRPr="00C71B36" w:rsidRDefault="00B81E81" w:rsidP="00B81E81">
          <w:pPr>
            <w:spacing w:after="0"/>
            <w:rPr>
              <w:rFonts w:eastAsiaTheme="minorEastAsia"/>
              <w:noProof/>
              <w:sz w:val="14"/>
              <w:szCs w:val="14"/>
              <w:lang w:eastAsia="de-AT"/>
            </w:rPr>
          </w:pPr>
          <w:r w:rsidRPr="00C71B36">
            <w:rPr>
              <w:rFonts w:eastAsiaTheme="minorEastAsia"/>
              <w:b/>
              <w:bCs/>
              <w:noProof/>
              <w:sz w:val="14"/>
              <w:szCs w:val="14"/>
              <w:lang w:eastAsia="de-AT"/>
            </w:rPr>
            <w:t>Skype:</w:t>
          </w:r>
          <w:r w:rsidRPr="00C71B36">
            <w:rPr>
              <w:rFonts w:eastAsiaTheme="minorEastAsia"/>
              <w:noProof/>
              <w:sz w:val="14"/>
              <w:szCs w:val="14"/>
              <w:lang w:eastAsia="de-AT"/>
            </w:rPr>
            <w:t xml:space="preserve"> gottsberger.michael</w:t>
          </w:r>
        </w:p>
        <w:p w14:paraId="1ED9D0B0" w14:textId="77777777" w:rsidR="00B81E81" w:rsidRPr="00C71B36" w:rsidRDefault="00B81E81" w:rsidP="00B81E81">
          <w:pPr>
            <w:spacing w:after="0"/>
            <w:rPr>
              <w:rFonts w:eastAsiaTheme="minorEastAsia"/>
              <w:noProof/>
              <w:color w:val="002060"/>
              <w:sz w:val="14"/>
              <w:szCs w:val="14"/>
              <w:lang w:eastAsia="de-AT"/>
            </w:rPr>
          </w:pPr>
          <w:r w:rsidRPr="00C71B36">
            <w:rPr>
              <w:rFonts w:eastAsiaTheme="minorEastAsia"/>
              <w:b/>
              <w:bCs/>
              <w:noProof/>
              <w:sz w:val="14"/>
              <w:szCs w:val="14"/>
              <w:lang w:eastAsia="de-AT"/>
            </w:rPr>
            <w:t>Internet:</w:t>
          </w:r>
          <w:r w:rsidRPr="00C71B36">
            <w:rPr>
              <w:rFonts w:eastAsiaTheme="minorEastAsia"/>
              <w:noProof/>
              <w:color w:val="0070C0"/>
              <w:sz w:val="14"/>
              <w:szCs w:val="14"/>
              <w:lang w:eastAsia="de-AT"/>
            </w:rPr>
            <w:t xml:space="preserve"> </w:t>
          </w:r>
          <w:hyperlink r:id="rId2" w:history="1">
            <w:r w:rsidRPr="00C71B36">
              <w:rPr>
                <w:rStyle w:val="Hyperlink"/>
                <w:rFonts w:eastAsiaTheme="minorEastAsia"/>
                <w:noProof/>
                <w:color w:val="002060"/>
                <w:sz w:val="14"/>
                <w:szCs w:val="14"/>
                <w:lang w:eastAsia="de-AT"/>
              </w:rPr>
              <w:t>www.</w:t>
            </w:r>
            <w:r>
              <w:rPr>
                <w:rStyle w:val="Hyperlink"/>
                <w:rFonts w:eastAsiaTheme="minorEastAsia"/>
                <w:noProof/>
                <w:color w:val="002060"/>
                <w:sz w:val="14"/>
                <w:szCs w:val="14"/>
                <w:lang w:eastAsia="de-AT"/>
              </w:rPr>
              <w:t>got-itt.at</w:t>
            </w:r>
          </w:hyperlink>
        </w:p>
        <w:p w14:paraId="2527AB6F" w14:textId="77777777" w:rsidR="00B81E81" w:rsidRPr="00C71B36" w:rsidRDefault="00B81E81" w:rsidP="00B81E81">
          <w:pPr>
            <w:spacing w:after="0"/>
            <w:rPr>
              <w:rFonts w:ascii="Calibri" w:eastAsia="Calibri" w:hAnsi="Calibri" w:cs="Calibri"/>
              <w:noProof/>
              <w:sz w:val="16"/>
              <w:szCs w:val="16"/>
              <w:lang w:eastAsia="de-AT"/>
            </w:rPr>
          </w:pPr>
          <w:r w:rsidRPr="00C71B36">
            <w:rPr>
              <w:rFonts w:eastAsiaTheme="minorEastAsia"/>
              <w:b/>
              <w:bCs/>
              <w:noProof/>
              <w:sz w:val="14"/>
              <w:szCs w:val="14"/>
              <w:lang w:eastAsia="de-AT"/>
            </w:rPr>
            <w:t xml:space="preserve">UID-Nr.: </w:t>
          </w:r>
          <w:r w:rsidRPr="00C71B36">
            <w:rPr>
              <w:rFonts w:eastAsiaTheme="minorEastAsia"/>
              <w:noProof/>
              <w:sz w:val="14"/>
              <w:szCs w:val="14"/>
              <w:lang w:eastAsia="de-AT"/>
            </w:rPr>
            <w:t>ATU64491446</w:t>
          </w:r>
        </w:p>
      </w:tc>
      <w:tc>
        <w:tcPr>
          <w:tcW w:w="2824"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7DE87D57" w14:textId="77777777" w:rsidR="00B81E81" w:rsidRPr="00AC0079" w:rsidRDefault="00B81E81" w:rsidP="00B81E81">
          <w:pPr>
            <w:spacing w:after="0"/>
            <w:rPr>
              <w:rFonts w:ascii="Calibri" w:eastAsia="Calibri" w:hAnsi="Calibri" w:cs="Calibri"/>
              <w:noProof/>
              <w:sz w:val="2"/>
              <w:szCs w:val="2"/>
              <w:lang w:eastAsia="de-AT"/>
            </w:rPr>
          </w:pPr>
        </w:p>
        <w:p w14:paraId="5B1D5F66" w14:textId="77777777" w:rsidR="00B81E81" w:rsidRDefault="00B81E81" w:rsidP="00B81E81">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5CD8D319" wp14:editId="05273C84">
                <wp:extent cx="1009816" cy="965363"/>
                <wp:effectExtent l="0" t="0" r="0" b="0"/>
                <wp:docPr id="4" name="Grafik 4" descr="Beschreibung: Beschreibung: cid:image002.png@01CBF45C.5A6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cid:image002.png@01CBF45C.5A6332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95" cy="968880"/>
                        </a:xfrm>
                        <a:prstGeom prst="rect">
                          <a:avLst/>
                        </a:prstGeom>
                        <a:noFill/>
                        <a:ln>
                          <a:noFill/>
                        </a:ln>
                      </pic:spPr>
                    </pic:pic>
                  </a:graphicData>
                </a:graphic>
              </wp:inline>
            </w:drawing>
          </w: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tcPr>
        <w:p w14:paraId="10E1C25F" w14:textId="77777777" w:rsidR="00B81E81" w:rsidRPr="00826D2B" w:rsidRDefault="00B81E81" w:rsidP="00B81E81">
          <w:pPr>
            <w:spacing w:after="0"/>
            <w:jc w:val="center"/>
            <w:rPr>
              <w:sz w:val="12"/>
              <w:szCs w:val="12"/>
            </w:rPr>
          </w:pPr>
          <w:r w:rsidRPr="00826D2B">
            <w:rPr>
              <w:sz w:val="12"/>
              <w:szCs w:val="12"/>
            </w:rPr>
            <w:t>Beratung und Verkauf</w:t>
          </w:r>
        </w:p>
        <w:p w14:paraId="3FEA62B8" w14:textId="77777777" w:rsidR="00B81E81" w:rsidRPr="00826D2B" w:rsidRDefault="00B81E81" w:rsidP="00B81E81">
          <w:pPr>
            <w:spacing w:after="0"/>
            <w:jc w:val="center"/>
            <w:rPr>
              <w:sz w:val="12"/>
              <w:szCs w:val="12"/>
            </w:rPr>
          </w:pPr>
          <w:r w:rsidRPr="00826D2B">
            <w:rPr>
              <w:sz w:val="12"/>
              <w:szCs w:val="12"/>
            </w:rPr>
            <w:t>Internet Service Provider</w:t>
          </w:r>
        </w:p>
        <w:p w14:paraId="1DDA0D21" w14:textId="77777777" w:rsidR="00B81E81" w:rsidRPr="00826D2B" w:rsidRDefault="00B81E81" w:rsidP="00B81E81">
          <w:pPr>
            <w:spacing w:after="0"/>
            <w:jc w:val="center"/>
            <w:rPr>
              <w:sz w:val="12"/>
              <w:szCs w:val="12"/>
            </w:rPr>
          </w:pPr>
          <w:proofErr w:type="spellStart"/>
          <w:r w:rsidRPr="00826D2B">
            <w:rPr>
              <w:sz w:val="12"/>
              <w:szCs w:val="12"/>
            </w:rPr>
            <w:t>Serverhousing</w:t>
          </w:r>
          <w:proofErr w:type="spellEnd"/>
        </w:p>
        <w:p w14:paraId="51366E20" w14:textId="77777777" w:rsidR="00B81E81" w:rsidRPr="00826D2B" w:rsidRDefault="00B81E81" w:rsidP="00B81E81">
          <w:pPr>
            <w:spacing w:after="0"/>
            <w:jc w:val="center"/>
            <w:rPr>
              <w:sz w:val="12"/>
              <w:szCs w:val="12"/>
            </w:rPr>
          </w:pPr>
          <w:r w:rsidRPr="00826D2B">
            <w:rPr>
              <w:sz w:val="12"/>
              <w:szCs w:val="12"/>
            </w:rPr>
            <w:t>Webdesign und Hosting</w:t>
          </w:r>
        </w:p>
        <w:p w14:paraId="302B91E0" w14:textId="77777777" w:rsidR="00B81E81" w:rsidRPr="00AC0079" w:rsidRDefault="00B81E81" w:rsidP="00B81E81">
          <w:pPr>
            <w:spacing w:after="0"/>
            <w:jc w:val="center"/>
            <w:rPr>
              <w:sz w:val="20"/>
            </w:rPr>
          </w:pPr>
          <w:r w:rsidRPr="00826D2B">
            <w:rPr>
              <w:sz w:val="12"/>
              <w:szCs w:val="12"/>
            </w:rPr>
            <w:t>Systembetreuung und Wartung</w:t>
          </w:r>
        </w:p>
      </w:tc>
    </w:tr>
    <w:tr w:rsidR="00B81E81" w14:paraId="2AA6D226" w14:textId="77777777" w:rsidTr="004875AB">
      <w:trPr>
        <w:trHeight w:val="236"/>
      </w:trPr>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076C864E" w14:textId="77777777" w:rsidR="00B81E81" w:rsidRDefault="00B81E81" w:rsidP="00B81E81">
          <w:pPr>
            <w:spacing w:after="0"/>
            <w:rPr>
              <w:rFonts w:ascii="Calibri" w:eastAsia="Calibri" w:hAnsi="Calibri" w:cs="Calibri"/>
              <w:noProof/>
              <w:lang w:eastAsia="de-AT"/>
            </w:rPr>
          </w:pPr>
        </w:p>
      </w:tc>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696922F8" w14:textId="77777777" w:rsidR="00B81E81" w:rsidRDefault="00B81E81" w:rsidP="00B81E81">
          <w:pPr>
            <w:spacing w:after="0"/>
            <w:rPr>
              <w:rFonts w:ascii="Calibri" w:eastAsia="Calibri" w:hAnsi="Calibri" w:cs="Calibri"/>
              <w:noProof/>
              <w:lang w:eastAsia="de-AT"/>
            </w:rPr>
          </w:pP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016F6C9F" w14:textId="77777777" w:rsidR="00B81E81" w:rsidRDefault="00B81E81" w:rsidP="00B81E81">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4D494841" wp14:editId="0F65B737">
                <wp:extent cx="834887" cy="417443"/>
                <wp:effectExtent l="0" t="0" r="3810" b="1905"/>
                <wp:docPr id="5" name="Grafik 5" descr="Beschreibung: Beschreibung: cid:image004.png@01CBF45B.7045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id:image004.png@01CBF45B.70456B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178" cy="420089"/>
                        </a:xfrm>
                        <a:prstGeom prst="rect">
                          <a:avLst/>
                        </a:prstGeom>
                        <a:noFill/>
                        <a:ln>
                          <a:noFill/>
                        </a:ln>
                      </pic:spPr>
                    </pic:pic>
                  </a:graphicData>
                </a:graphic>
              </wp:inline>
            </w:drawing>
          </w:r>
        </w:p>
      </w:tc>
    </w:tr>
  </w:tbl>
  <w:p w14:paraId="4B96F614" w14:textId="77777777" w:rsidR="00404573" w:rsidRDefault="00404573" w:rsidP="004045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5CA5" w14:textId="77777777" w:rsidR="00B81E81" w:rsidRDefault="00B81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2540" w14:textId="77777777" w:rsidR="00C55DBA" w:rsidRDefault="00C55DBA" w:rsidP="0032105D">
      <w:pPr>
        <w:spacing w:after="0"/>
      </w:pPr>
      <w:r>
        <w:separator/>
      </w:r>
    </w:p>
  </w:footnote>
  <w:footnote w:type="continuationSeparator" w:id="0">
    <w:p w14:paraId="08DFC59B" w14:textId="77777777" w:rsidR="00C55DBA" w:rsidRDefault="00C55DBA" w:rsidP="00321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F79" w14:textId="77777777" w:rsidR="00B81E81" w:rsidRDefault="00B81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0880" w14:textId="6CAC438C" w:rsidR="00B81E81" w:rsidRDefault="00B81E81" w:rsidP="00404573">
    <w:pPr>
      <w:pStyle w:val="Kopfzeile"/>
      <w:jc w:val="center"/>
    </w:pPr>
    <w:r w:rsidRPr="00B4514C">
      <w:rPr>
        <w:b/>
        <w:noProof/>
        <w:sz w:val="4"/>
        <w:szCs w:val="4"/>
      </w:rPr>
      <w:drawing>
        <wp:anchor distT="0" distB="0" distL="114300" distR="114300" simplePos="0" relativeHeight="251659264" behindDoc="1" locked="0" layoutInCell="1" allowOverlap="1" wp14:anchorId="15809B25" wp14:editId="0DFBECCE">
          <wp:simplePos x="0" y="0"/>
          <wp:positionH relativeFrom="column">
            <wp:posOffset>5495925</wp:posOffset>
          </wp:positionH>
          <wp:positionV relativeFrom="paragraph">
            <wp:posOffset>99060</wp:posOffset>
          </wp:positionV>
          <wp:extent cx="922161" cy="880111"/>
          <wp:effectExtent l="0" t="0" r="0" b="0"/>
          <wp:wrapNone/>
          <wp:docPr id="2" name="Grafik 1" descr="logo_final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klein.png"/>
                  <pic:cNvPicPr/>
                </pic:nvPicPr>
                <pic:blipFill>
                  <a:blip r:embed="rId1" cstate="print"/>
                  <a:stretch>
                    <a:fillRect/>
                  </a:stretch>
                </pic:blipFill>
                <pic:spPr>
                  <a:xfrm>
                    <a:off x="0" y="0"/>
                    <a:ext cx="922161" cy="880111"/>
                  </a:xfrm>
                  <a:prstGeom prst="rect">
                    <a:avLst/>
                  </a:prstGeom>
                </pic:spPr>
              </pic:pic>
            </a:graphicData>
          </a:graphic>
          <wp14:sizeRelH relativeFrom="margin">
            <wp14:pctWidth>0</wp14:pctWidth>
          </wp14:sizeRelH>
          <wp14:sizeRelV relativeFrom="margin">
            <wp14:pctHeight>0</wp14:pctHeight>
          </wp14:sizeRelV>
        </wp:anchor>
      </w:drawing>
    </w:r>
  </w:p>
  <w:p w14:paraId="138F59F8" w14:textId="1C118A99" w:rsidR="00B81E81" w:rsidRDefault="00B81E81" w:rsidP="00404573">
    <w:pPr>
      <w:pStyle w:val="Kopfzeile"/>
      <w:jc w:val="center"/>
    </w:pPr>
  </w:p>
  <w:p w14:paraId="78F9CC19" w14:textId="77777777" w:rsidR="00B81E81" w:rsidRDefault="00B81E81" w:rsidP="00404573">
    <w:pPr>
      <w:pStyle w:val="Kopfzeile"/>
      <w:jc w:val="center"/>
    </w:pPr>
  </w:p>
  <w:p w14:paraId="204A89B7" w14:textId="27A84D6B" w:rsidR="00404573" w:rsidRDefault="00B81E81" w:rsidP="00404573">
    <w:pPr>
      <w:pStyle w:val="Kopfzeile"/>
      <w:jc w:val="center"/>
    </w:pPr>
    <w:r>
      <w:rPr>
        <w:b/>
        <w:noProof/>
        <w:sz w:val="4"/>
        <w:szCs w:val="4"/>
      </w:rPr>
      <w:drawing>
        <wp:inline distT="0" distB="0" distL="0" distR="0" wp14:anchorId="1D479ED2" wp14:editId="72E3E7E7">
          <wp:extent cx="4556928" cy="2860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iftzu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5403" cy="301014"/>
                  </a:xfrm>
                  <a:prstGeom prst="rect">
                    <a:avLst/>
                  </a:prstGeom>
                </pic:spPr>
              </pic:pic>
            </a:graphicData>
          </a:graphic>
        </wp:inline>
      </w:drawing>
    </w:r>
  </w:p>
  <w:p w14:paraId="7EAEC993" w14:textId="053050FE" w:rsidR="00B81E81" w:rsidRDefault="00B81E81" w:rsidP="00404573">
    <w:pPr>
      <w:pStyle w:val="Kopfzeile"/>
      <w:jc w:val="center"/>
    </w:pPr>
  </w:p>
  <w:p w14:paraId="299FC537" w14:textId="77777777" w:rsidR="00B81E81" w:rsidRDefault="00B81E81" w:rsidP="00404573">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158D" w14:textId="77777777" w:rsidR="00B81E81" w:rsidRDefault="00B81E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BF0"/>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10000AD0"/>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289511E0"/>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390C3EB8"/>
    <w:multiLevelType w:val="hybridMultilevel"/>
    <w:tmpl w:val="039CDC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A8D719F"/>
    <w:multiLevelType w:val="hybridMultilevel"/>
    <w:tmpl w:val="7FF45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7CD5A12"/>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55136F9D"/>
    <w:multiLevelType w:val="hybridMultilevel"/>
    <w:tmpl w:val="766A4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A602BF8"/>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9A32F62"/>
    <w:multiLevelType w:val="singleLevel"/>
    <w:tmpl w:val="04070007"/>
    <w:lvl w:ilvl="0">
      <w:start w:val="1"/>
      <w:numFmt w:val="bullet"/>
      <w:lvlText w:val="-"/>
      <w:lvlJc w:val="left"/>
      <w:pPr>
        <w:tabs>
          <w:tab w:val="num" w:pos="360"/>
        </w:tabs>
        <w:ind w:left="360" w:hanging="360"/>
      </w:pPr>
      <w:rPr>
        <w:sz w:val="16"/>
      </w:rPr>
    </w:lvl>
  </w:abstractNum>
  <w:num w:numId="1">
    <w:abstractNumId w:val="4"/>
  </w:num>
  <w:num w:numId="2">
    <w:abstractNumId w:val="3"/>
  </w:num>
  <w:num w:numId="3">
    <w:abstractNumId w:val="6"/>
  </w:num>
  <w:num w:numId="4">
    <w:abstractNumId w:val="5"/>
  </w:num>
  <w:num w:numId="5">
    <w:abstractNumId w:val="2"/>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BA"/>
    <w:rsid w:val="0032105D"/>
    <w:rsid w:val="003641B0"/>
    <w:rsid w:val="00373F99"/>
    <w:rsid w:val="00404573"/>
    <w:rsid w:val="00470C02"/>
    <w:rsid w:val="004D19C1"/>
    <w:rsid w:val="00754F74"/>
    <w:rsid w:val="00826D2B"/>
    <w:rsid w:val="008B3ECF"/>
    <w:rsid w:val="00A45D8A"/>
    <w:rsid w:val="00A71F11"/>
    <w:rsid w:val="00AC0079"/>
    <w:rsid w:val="00B81E81"/>
    <w:rsid w:val="00BB2E9D"/>
    <w:rsid w:val="00C55DBA"/>
    <w:rsid w:val="00C71B36"/>
    <w:rsid w:val="00E601FB"/>
    <w:rsid w:val="00E70F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26DEE"/>
  <w15:docId w15:val="{7FAFB9C3-246C-46E0-B763-65C1B761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5DBA"/>
    <w:pPr>
      <w:spacing w:after="120" w:line="240" w:lineRule="auto"/>
      <w:ind w:left="709" w:hanging="709"/>
      <w:jc w:val="both"/>
    </w:pPr>
    <w:rPr>
      <w:rFonts w:ascii="Optima" w:eastAsia="Times New Roman" w:hAnsi="Optima" w:cs="Times New Roman"/>
      <w:sz w:val="24"/>
      <w:szCs w:val="20"/>
      <w:lang w:val="de-DE" w:eastAsia="de-DE"/>
    </w:rPr>
  </w:style>
  <w:style w:type="paragraph" w:styleId="berschrift1">
    <w:name w:val="heading 1"/>
    <w:basedOn w:val="Standard"/>
    <w:next w:val="Standard"/>
    <w:link w:val="berschrift1Zchn"/>
    <w:qFormat/>
    <w:rsid w:val="00C55DBA"/>
    <w:pPr>
      <w:keepNext/>
      <w:spacing w:before="240" w:after="240"/>
      <w:outlineLvl w:val="0"/>
    </w:pPr>
    <w:rPr>
      <w:b/>
      <w:kern w:val="28"/>
      <w:sz w:val="28"/>
    </w:rPr>
  </w:style>
  <w:style w:type="paragraph" w:styleId="berschrift5">
    <w:name w:val="heading 5"/>
    <w:basedOn w:val="Standard"/>
    <w:next w:val="Standard"/>
    <w:link w:val="berschrift5Zchn"/>
    <w:qFormat/>
    <w:rsid w:val="00C55DBA"/>
    <w:pPr>
      <w:keepNext/>
      <w:jc w:val="center"/>
      <w:outlineLvl w:val="4"/>
    </w:pPr>
    <w:rPr>
      <w:sz w:val="32"/>
    </w:rPr>
  </w:style>
  <w:style w:type="paragraph" w:styleId="berschrift8">
    <w:name w:val="heading 8"/>
    <w:basedOn w:val="Standard"/>
    <w:next w:val="Standard"/>
    <w:link w:val="berschrift8Zchn"/>
    <w:qFormat/>
    <w:rsid w:val="00C55DBA"/>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1F1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1F11"/>
    <w:rPr>
      <w:rFonts w:ascii="Tahoma" w:hAnsi="Tahoma" w:cs="Tahoma"/>
      <w:sz w:val="16"/>
      <w:szCs w:val="16"/>
    </w:rPr>
  </w:style>
  <w:style w:type="paragraph" w:styleId="Listenabsatz">
    <w:name w:val="List Paragraph"/>
    <w:basedOn w:val="Standard"/>
    <w:uiPriority w:val="34"/>
    <w:qFormat/>
    <w:rsid w:val="003641B0"/>
    <w:pPr>
      <w:ind w:left="720"/>
      <w:contextualSpacing/>
    </w:pPr>
  </w:style>
  <w:style w:type="character" w:styleId="Hyperlink">
    <w:name w:val="Hyperlink"/>
    <w:basedOn w:val="Absatz-Standardschriftart"/>
    <w:uiPriority w:val="99"/>
    <w:unhideWhenUsed/>
    <w:rsid w:val="003641B0"/>
    <w:rPr>
      <w:color w:val="0000FF" w:themeColor="hyperlink"/>
      <w:u w:val="single"/>
    </w:rPr>
  </w:style>
  <w:style w:type="paragraph" w:styleId="Kopfzeile">
    <w:name w:val="header"/>
    <w:basedOn w:val="Standard"/>
    <w:link w:val="KopfzeileZchn"/>
    <w:unhideWhenUsed/>
    <w:rsid w:val="0032105D"/>
    <w:pPr>
      <w:tabs>
        <w:tab w:val="center" w:pos="4536"/>
        <w:tab w:val="right" w:pos="9072"/>
      </w:tabs>
      <w:spacing w:after="0"/>
    </w:pPr>
  </w:style>
  <w:style w:type="character" w:customStyle="1" w:styleId="KopfzeileZchn">
    <w:name w:val="Kopfzeile Zchn"/>
    <w:basedOn w:val="Absatz-Standardschriftart"/>
    <w:link w:val="Kopfzeile"/>
    <w:uiPriority w:val="99"/>
    <w:rsid w:val="0032105D"/>
    <w:rPr>
      <w:rFonts w:eastAsiaTheme="minorHAnsi"/>
      <w:lang w:eastAsia="en-US"/>
    </w:rPr>
  </w:style>
  <w:style w:type="paragraph" w:styleId="Fuzeile">
    <w:name w:val="footer"/>
    <w:basedOn w:val="Standard"/>
    <w:link w:val="FuzeileZchn"/>
    <w:uiPriority w:val="99"/>
    <w:unhideWhenUsed/>
    <w:rsid w:val="0032105D"/>
    <w:pPr>
      <w:tabs>
        <w:tab w:val="center" w:pos="4536"/>
        <w:tab w:val="right" w:pos="9072"/>
      </w:tabs>
      <w:spacing w:after="0"/>
    </w:pPr>
  </w:style>
  <w:style w:type="character" w:customStyle="1" w:styleId="FuzeileZchn">
    <w:name w:val="Fußzeile Zchn"/>
    <w:basedOn w:val="Absatz-Standardschriftart"/>
    <w:link w:val="Fuzeile"/>
    <w:uiPriority w:val="99"/>
    <w:rsid w:val="0032105D"/>
    <w:rPr>
      <w:rFonts w:eastAsiaTheme="minorHAnsi"/>
      <w:lang w:eastAsia="en-US"/>
    </w:rPr>
  </w:style>
  <w:style w:type="character" w:customStyle="1" w:styleId="berschrift1Zchn">
    <w:name w:val="Überschrift 1 Zchn"/>
    <w:basedOn w:val="Absatz-Standardschriftart"/>
    <w:link w:val="berschrift1"/>
    <w:rsid w:val="00C55DBA"/>
    <w:rPr>
      <w:rFonts w:ascii="Optima" w:eastAsia="Times New Roman" w:hAnsi="Optima" w:cs="Times New Roman"/>
      <w:b/>
      <w:kern w:val="28"/>
      <w:sz w:val="28"/>
      <w:szCs w:val="20"/>
      <w:lang w:val="de-DE" w:eastAsia="de-DE"/>
    </w:rPr>
  </w:style>
  <w:style w:type="character" w:customStyle="1" w:styleId="berschrift5Zchn">
    <w:name w:val="Überschrift 5 Zchn"/>
    <w:basedOn w:val="Absatz-Standardschriftart"/>
    <w:link w:val="berschrift5"/>
    <w:rsid w:val="00C55DBA"/>
    <w:rPr>
      <w:rFonts w:ascii="Optima" w:eastAsia="Times New Roman" w:hAnsi="Optima" w:cs="Times New Roman"/>
      <w:sz w:val="32"/>
      <w:szCs w:val="20"/>
      <w:lang w:val="de-DE" w:eastAsia="de-DE"/>
    </w:rPr>
  </w:style>
  <w:style w:type="character" w:customStyle="1" w:styleId="berschrift8Zchn">
    <w:name w:val="Überschrift 8 Zchn"/>
    <w:basedOn w:val="Absatz-Standardschriftart"/>
    <w:link w:val="berschrift8"/>
    <w:rsid w:val="00C55DBA"/>
    <w:rPr>
      <w:rFonts w:ascii="Optima" w:eastAsia="Times New Roman" w:hAnsi="Optima" w:cs="Times New Roman"/>
      <w:sz w:val="48"/>
      <w:szCs w:val="20"/>
      <w:lang w:val="de-DE" w:eastAsia="de-DE"/>
    </w:rPr>
  </w:style>
  <w:style w:type="paragraph" w:styleId="Textkrper">
    <w:name w:val="Body Text"/>
    <w:basedOn w:val="Standard"/>
    <w:link w:val="TextkrperZchn"/>
    <w:rsid w:val="00C55DBA"/>
    <w:pPr>
      <w:jc w:val="center"/>
    </w:pPr>
    <w:rPr>
      <w:sz w:val="40"/>
    </w:rPr>
  </w:style>
  <w:style w:type="character" w:customStyle="1" w:styleId="TextkrperZchn">
    <w:name w:val="Textkörper Zchn"/>
    <w:basedOn w:val="Absatz-Standardschriftart"/>
    <w:link w:val="Textkrper"/>
    <w:rsid w:val="00C55DBA"/>
    <w:rPr>
      <w:rFonts w:ascii="Optima" w:eastAsia="Times New Roman" w:hAnsi="Optima" w:cs="Times New Roman"/>
      <w:sz w:val="4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40">
      <w:bodyDiv w:val="1"/>
      <w:marLeft w:val="0"/>
      <w:marRight w:val="0"/>
      <w:marTop w:val="0"/>
      <w:marBottom w:val="0"/>
      <w:divBdr>
        <w:top w:val="none" w:sz="0" w:space="0" w:color="auto"/>
        <w:left w:val="none" w:sz="0" w:space="0" w:color="auto"/>
        <w:bottom w:val="none" w:sz="0" w:space="0" w:color="auto"/>
        <w:right w:val="none" w:sz="0" w:space="0" w:color="auto"/>
      </w:divBdr>
      <w:divsChild>
        <w:div w:id="784426755">
          <w:marLeft w:val="0"/>
          <w:marRight w:val="0"/>
          <w:marTop w:val="0"/>
          <w:marBottom w:val="0"/>
          <w:divBdr>
            <w:top w:val="none" w:sz="0" w:space="0" w:color="auto"/>
            <w:left w:val="none" w:sz="0" w:space="0" w:color="auto"/>
            <w:bottom w:val="none" w:sz="0" w:space="0" w:color="auto"/>
            <w:right w:val="none" w:sz="0" w:space="0" w:color="auto"/>
          </w:divBdr>
        </w:div>
      </w:divsChild>
    </w:div>
    <w:div w:id="18707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atastreaming.at/" TargetMode="External"/><Relationship Id="rId1" Type="http://schemas.openxmlformats.org/officeDocument/2006/relationships/hyperlink" Target="mailto:michael@gottsberger.at"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2707</Words>
  <Characters>17060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Gottsberger</dc:creator>
  <cp:lastModifiedBy>Michael Gottsberger</cp:lastModifiedBy>
  <cp:revision>2</cp:revision>
  <cp:lastPrinted>2011-05-10T08:26:00Z</cp:lastPrinted>
  <dcterms:created xsi:type="dcterms:W3CDTF">2018-05-03T18:47:00Z</dcterms:created>
  <dcterms:modified xsi:type="dcterms:W3CDTF">2023-12-18T13:33:00Z</dcterms:modified>
</cp:coreProperties>
</file>