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CF8" w14:textId="77777777" w:rsidR="0032105D" w:rsidRDefault="0032105D"/>
    <w:p w14:paraId="478A9390" w14:textId="77777777" w:rsidR="00AC0079" w:rsidRDefault="00AC0079" w:rsidP="00AC0079">
      <w:pPr>
        <w:spacing w:after="0"/>
        <w:rPr>
          <w:b/>
        </w:rPr>
      </w:pPr>
    </w:p>
    <w:p w14:paraId="2A4BE39D" w14:textId="77777777" w:rsidR="00373F99" w:rsidRDefault="00373F99" w:rsidP="00AC0079">
      <w:pPr>
        <w:spacing w:after="0"/>
        <w:rPr>
          <w:b/>
        </w:rPr>
      </w:pPr>
    </w:p>
    <w:p w14:paraId="3C67D1E1" w14:textId="77777777" w:rsidR="00373F99" w:rsidRDefault="00373F99" w:rsidP="00AC0079">
      <w:pPr>
        <w:spacing w:after="0"/>
        <w:rPr>
          <w:b/>
        </w:rPr>
      </w:pPr>
    </w:p>
    <w:p w14:paraId="75EB8864" w14:textId="77777777" w:rsidR="005E7D67" w:rsidRDefault="005E7D67" w:rsidP="005E7D67">
      <w:pPr>
        <w:pStyle w:val="Kopfzeile"/>
        <w:tabs>
          <w:tab w:val="clear" w:pos="4536"/>
          <w:tab w:val="clear" w:pos="9072"/>
        </w:tabs>
        <w:rPr>
          <w:rFonts w:ascii="Trebuchet MS" w:hAnsi="Trebuchet MS"/>
        </w:rPr>
      </w:pPr>
    </w:p>
    <w:p w14:paraId="67DC547E" w14:textId="77777777" w:rsidR="005E7D67" w:rsidRDefault="005E7D67" w:rsidP="005E7D67">
      <w:pPr>
        <w:spacing w:after="0"/>
        <w:rPr>
          <w:rFonts w:ascii="Trebuchet MS" w:hAnsi="Trebuchet MS"/>
        </w:rPr>
      </w:pPr>
    </w:p>
    <w:p w14:paraId="0AA262D5" w14:textId="77777777" w:rsidR="005E7D67" w:rsidRDefault="005E7D67" w:rsidP="005E7D67">
      <w:pPr>
        <w:spacing w:after="0"/>
        <w:jc w:val="right"/>
        <w:rPr>
          <w:rFonts w:ascii="Trebuchet MS" w:hAnsi="Trebuchet MS"/>
        </w:rPr>
      </w:pPr>
    </w:p>
    <w:p w14:paraId="12B63EED" w14:textId="77777777" w:rsidR="005E7D67" w:rsidRDefault="005E7D67" w:rsidP="005E7D67">
      <w:pPr>
        <w:spacing w:after="0"/>
        <w:rPr>
          <w:rFonts w:ascii="Trebuchet MS" w:hAnsi="Trebuchet MS"/>
        </w:rPr>
      </w:pPr>
    </w:p>
    <w:p w14:paraId="7498D0C1" w14:textId="77777777" w:rsidR="005E7D67" w:rsidRDefault="005E7D67" w:rsidP="005E7D67">
      <w:pPr>
        <w:spacing w:after="0"/>
        <w:rPr>
          <w:rFonts w:ascii="Trebuchet MS" w:hAnsi="Trebuchet MS"/>
        </w:rPr>
      </w:pPr>
    </w:p>
    <w:p w14:paraId="258D60F8" w14:textId="77777777" w:rsidR="005E7D67" w:rsidRDefault="005E7D67" w:rsidP="005E7D67">
      <w:pPr>
        <w:spacing w:after="0"/>
        <w:rPr>
          <w:rFonts w:ascii="Trebuchet MS" w:hAnsi="Trebuchet MS"/>
        </w:rPr>
      </w:pPr>
    </w:p>
    <w:p w14:paraId="3BCDD074" w14:textId="77777777" w:rsidR="005E7D67" w:rsidRDefault="005E7D67" w:rsidP="005E7D67">
      <w:pPr>
        <w:spacing w:after="0"/>
        <w:rPr>
          <w:rFonts w:ascii="Trebuchet MS" w:hAnsi="Trebuchet MS"/>
        </w:rPr>
      </w:pPr>
    </w:p>
    <w:p w14:paraId="61C2BB1E" w14:textId="77777777" w:rsidR="005E7D67" w:rsidRDefault="005E7D67" w:rsidP="005E7D67">
      <w:pPr>
        <w:spacing w:after="0"/>
        <w:rPr>
          <w:rFonts w:ascii="Trebuchet MS" w:hAnsi="Trebuchet MS"/>
        </w:rPr>
      </w:pPr>
    </w:p>
    <w:p w14:paraId="06916AF5" w14:textId="77777777" w:rsidR="005E7D67" w:rsidRDefault="005E7D67" w:rsidP="005E7D67">
      <w:pPr>
        <w:rPr>
          <w:rFonts w:ascii="Trebuchet MS" w:hAnsi="Trebuchet MS"/>
        </w:rPr>
      </w:pPr>
    </w:p>
    <w:p w14:paraId="13C0F28D" w14:textId="77777777" w:rsidR="005E7D67" w:rsidRPr="00CC0777" w:rsidRDefault="005E7D67" w:rsidP="005E7D67">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sz w:val="28"/>
          <w:szCs w:val="28"/>
        </w:rPr>
      </w:pPr>
    </w:p>
    <w:p w14:paraId="6C25D1E1" w14:textId="77777777" w:rsidR="005E7D67" w:rsidRPr="00CC0777" w:rsidRDefault="005E7D67" w:rsidP="005E7D67">
      <w:pPr>
        <w:pStyle w:val="berschrift8"/>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sz w:val="32"/>
          <w:szCs w:val="32"/>
        </w:rPr>
      </w:pPr>
      <w:r>
        <w:rPr>
          <w:rFonts w:ascii="Trebuchet MS" w:hAnsi="Trebuchet MS"/>
          <w:b/>
          <w:sz w:val="32"/>
          <w:szCs w:val="32"/>
        </w:rPr>
        <w:t xml:space="preserve">ALLGEMEINE </w:t>
      </w:r>
      <w:r w:rsidRPr="00CC0777">
        <w:rPr>
          <w:rFonts w:ascii="Trebuchet MS" w:hAnsi="Trebuchet MS"/>
          <w:b/>
          <w:sz w:val="32"/>
          <w:szCs w:val="32"/>
        </w:rPr>
        <w:t>GESCHÄFTSBEDINGUNGEN</w:t>
      </w:r>
    </w:p>
    <w:p w14:paraId="01F18999" w14:textId="77777777" w:rsidR="005E7D67" w:rsidRPr="00CC0777" w:rsidRDefault="005E7D67" w:rsidP="005E7D67">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jc w:val="center"/>
        <w:rPr>
          <w:rFonts w:ascii="Trebuchet MS" w:hAnsi="Trebuchet MS"/>
          <w:b/>
          <w:sz w:val="28"/>
          <w:szCs w:val="28"/>
        </w:rPr>
      </w:pPr>
    </w:p>
    <w:p w14:paraId="2A385294" w14:textId="77777777" w:rsidR="005E7D67" w:rsidRDefault="005E7D67" w:rsidP="005E7D67">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jc w:val="center"/>
        <w:rPr>
          <w:rFonts w:ascii="Trebuchet MS" w:hAnsi="Trebuchet MS"/>
          <w:b/>
          <w:sz w:val="28"/>
          <w:szCs w:val="28"/>
        </w:rPr>
      </w:pPr>
      <w:r w:rsidRPr="00CC0777">
        <w:rPr>
          <w:rFonts w:ascii="Trebuchet MS" w:hAnsi="Trebuchet MS"/>
          <w:b/>
          <w:sz w:val="28"/>
          <w:szCs w:val="28"/>
        </w:rPr>
        <w:t xml:space="preserve">für Betreiberdienstleistungen in der Informationstechnologie </w:t>
      </w:r>
    </w:p>
    <w:p w14:paraId="4DC4C0BF" w14:textId="77777777" w:rsidR="005E7D67" w:rsidRDefault="005E7D67" w:rsidP="005E7D67">
      <w:pPr>
        <w:pStyle w:val="berschrift5"/>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sz w:val="28"/>
          <w:szCs w:val="28"/>
        </w:rPr>
      </w:pPr>
      <w:r>
        <w:rPr>
          <w:rFonts w:ascii="Trebuchet MS" w:hAnsi="Trebuchet MS"/>
          <w:b/>
          <w:sz w:val="28"/>
          <w:szCs w:val="28"/>
        </w:rPr>
        <w:t>(B2B)</w:t>
      </w:r>
    </w:p>
    <w:p w14:paraId="10234D16" w14:textId="77777777" w:rsidR="005E7D67" w:rsidRDefault="005E7D67" w:rsidP="005E7D67">
      <w:pPr>
        <w:pStyle w:val="berschrift5"/>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sz w:val="28"/>
          <w:szCs w:val="28"/>
        </w:rPr>
      </w:pPr>
    </w:p>
    <w:p w14:paraId="3550F579" w14:textId="77777777" w:rsidR="005E7D67" w:rsidRPr="00CC0777" w:rsidRDefault="005E7D67" w:rsidP="005E7D67">
      <w:pPr>
        <w:pStyle w:val="berschrift5"/>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b/>
          <w:sz w:val="28"/>
          <w:szCs w:val="28"/>
        </w:rPr>
      </w:pPr>
      <w:r>
        <w:rPr>
          <w:rFonts w:ascii="Trebuchet MS" w:hAnsi="Trebuchet MS"/>
          <w:b/>
          <w:sz w:val="28"/>
          <w:szCs w:val="28"/>
        </w:rPr>
        <w:t>Ausgabe 2018</w:t>
      </w:r>
    </w:p>
    <w:p w14:paraId="7DE5EA6F" w14:textId="77777777" w:rsidR="005E7D67" w:rsidRPr="00CC0777" w:rsidRDefault="005E7D67" w:rsidP="005E7D67">
      <w:pPr>
        <w:pBdr>
          <w:top w:val="single" w:sz="4" w:space="31" w:color="auto" w:shadow="1"/>
          <w:left w:val="single" w:sz="4" w:space="31" w:color="auto" w:shadow="1"/>
          <w:bottom w:val="single" w:sz="4" w:space="31" w:color="auto" w:shadow="1"/>
          <w:right w:val="single" w:sz="4" w:space="31" w:color="auto" w:shadow="1"/>
        </w:pBdr>
        <w:shd w:val="pct25" w:color="auto" w:fill="FFFFFF"/>
        <w:ind w:left="851" w:right="851"/>
        <w:rPr>
          <w:rFonts w:ascii="Trebuchet MS" w:hAnsi="Trebuchet MS"/>
          <w:sz w:val="28"/>
          <w:szCs w:val="28"/>
        </w:rPr>
      </w:pPr>
    </w:p>
    <w:p w14:paraId="785FAF77" w14:textId="77777777" w:rsidR="005E7D67" w:rsidRDefault="005E7D67" w:rsidP="005E7D67">
      <w:pPr>
        <w:autoSpaceDE w:val="0"/>
        <w:autoSpaceDN w:val="0"/>
        <w:adjustRightInd w:val="0"/>
        <w:jc w:val="both"/>
        <w:rPr>
          <w:rFonts w:ascii="Trebuchet MS" w:hAnsi="Trebuchet MS" w:cs="Arial"/>
          <w:b/>
          <w:bCs/>
          <w:sz w:val="22"/>
        </w:rPr>
      </w:pPr>
      <w:r>
        <w:br w:type="page"/>
      </w:r>
      <w:r>
        <w:rPr>
          <w:rFonts w:ascii="Trebuchet MS" w:hAnsi="Trebuchet MS" w:cs="Arial"/>
          <w:b/>
          <w:bCs/>
          <w:sz w:val="22"/>
        </w:rPr>
        <w:lastRenderedPageBreak/>
        <w:t>1. Allgemeines</w:t>
      </w:r>
    </w:p>
    <w:p w14:paraId="09DB4DE9"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1.1. </w:t>
      </w:r>
      <w:r>
        <w:rPr>
          <w:rFonts w:ascii="Trebuchet MS" w:hAnsi="Trebuchet MS" w:cs="Arial"/>
          <w:sz w:val="22"/>
        </w:rPr>
        <w:tab/>
        <w:t>Der Auftragnehmer (AN) erbringt für den Auftraggeber (AG) Dienstleistungen in der Informationstechnologie und des Betriebs von Hard- und Softwarekomponenten unter Einhaltung der beiliegenden, einen integrierenden Bestandteil bildenden Service Level Agreements (SLAs).</w:t>
      </w:r>
    </w:p>
    <w:p w14:paraId="3D48A9DA" w14:textId="77777777" w:rsidR="005E7D67" w:rsidRDefault="005E7D67" w:rsidP="005E7D67">
      <w:pPr>
        <w:autoSpaceDE w:val="0"/>
        <w:autoSpaceDN w:val="0"/>
        <w:adjustRightInd w:val="0"/>
        <w:jc w:val="both"/>
        <w:rPr>
          <w:rFonts w:ascii="Trebuchet MS" w:hAnsi="Trebuchet MS" w:cs="Arial"/>
          <w:sz w:val="22"/>
        </w:rPr>
      </w:pPr>
    </w:p>
    <w:p w14:paraId="27A8F19B"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 xml:space="preserve">1.2. </w:t>
      </w:r>
      <w:r>
        <w:rPr>
          <w:rFonts w:ascii="Trebuchet MS" w:hAnsi="Trebuchet MS" w:cs="Arial"/>
          <w:sz w:val="22"/>
        </w:rPr>
        <w:tab/>
        <w:t>Diese Allgemeinen Bedingungen (AB) gelten für alle gegenwärtigen und zukünftigen Dienstleistungen, die der AN gegenüber dem AG erbringt, auch wenn im Einzelfall bei Vertragsabschluss nicht ausdrücklich auf die AB Bezug genommen wird. Geschäftsbedingungen des AG gelten nur, wenn sie vom AN schriftlich anerkannt wurden.</w:t>
      </w:r>
    </w:p>
    <w:p w14:paraId="17497FE2" w14:textId="77777777" w:rsidR="005E7D67" w:rsidRDefault="005E7D67" w:rsidP="005E7D67">
      <w:pPr>
        <w:autoSpaceDE w:val="0"/>
        <w:autoSpaceDN w:val="0"/>
        <w:adjustRightInd w:val="0"/>
        <w:jc w:val="both"/>
        <w:rPr>
          <w:rFonts w:ascii="Trebuchet MS" w:hAnsi="Trebuchet MS" w:cs="Arial"/>
          <w:sz w:val="22"/>
        </w:rPr>
      </w:pPr>
    </w:p>
    <w:p w14:paraId="79BBB9E5"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2. Leistungsumfang</w:t>
      </w:r>
    </w:p>
    <w:p w14:paraId="31D77A42"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2.1. </w:t>
      </w:r>
      <w:r>
        <w:rPr>
          <w:rFonts w:ascii="Trebuchet MS" w:hAnsi="Trebuchet MS" w:cs="Arial"/>
          <w:sz w:val="22"/>
        </w:rPr>
        <w:tab/>
        <w:t xml:space="preserve">Der genaue Umfang der Dienstleistungen des AN ist im jeweiligen SLA mit dem AG festgelegt. Sofern nichts anderes vereinbart wird, erbringt der AN die Dienstleistungen während der beim AN üblichen Geschäftszeiten laut SLA. </w:t>
      </w:r>
      <w:r>
        <w:rPr>
          <w:rFonts w:ascii="Trebuchet MS" w:hAnsi="Trebuchet MS" w:cs="Arial"/>
          <w:sz w:val="22"/>
        </w:rPr>
        <w:br/>
        <w:t>Der AN wird entsprechend dem jeweiligen SLA für die Erbringung und Verfügbarkeit der Dienstleistungen sorgen.</w:t>
      </w:r>
    </w:p>
    <w:p w14:paraId="3279F764"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2.2. </w:t>
      </w:r>
      <w:r>
        <w:rPr>
          <w:rFonts w:ascii="Trebuchet MS" w:hAnsi="Trebuchet MS" w:cs="Arial"/>
          <w:sz w:val="22"/>
        </w:rPr>
        <w:tab/>
        <w:t>Grundlage der für die Leistungserbringung von AN eingesetzten Einrichtungen und Technologie ist der qualitative und quantitative Leistungsbedarf des AG, wie er auf der Grundlage der vom AG zur Verfügung gestellten Informationen ermittelt wurde. Machen neue Anforderungen des AG eine Änderung der Dienstleistungen bzw. der eingesetzten Technologie erforderlich, wird der AN auf Wunsch des AG ein entsprechendes Angebot unterbreiten.</w:t>
      </w:r>
    </w:p>
    <w:p w14:paraId="0C1480C3"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2.3. </w:t>
      </w:r>
      <w:r>
        <w:rPr>
          <w:rFonts w:ascii="Trebuchet MS" w:hAnsi="Trebuchet MS" w:cs="Arial"/>
          <w:sz w:val="22"/>
        </w:rPr>
        <w:tab/>
        <w:t>Der AN ist berechtigt, die zur Erbringung der Dienstleistungen eingesetzten Einrichtungen nach freiem Ermessen zu ändern, wenn keine Beeinträchtigung der Dienstleistungen zu erwarten ist.</w:t>
      </w:r>
    </w:p>
    <w:p w14:paraId="099C6C9E" w14:textId="77777777" w:rsidR="005E7D67" w:rsidRDefault="005E7D67" w:rsidP="005E7D67">
      <w:pPr>
        <w:autoSpaceDE w:val="0"/>
        <w:autoSpaceDN w:val="0"/>
        <w:adjustRightInd w:val="0"/>
        <w:jc w:val="both"/>
        <w:rPr>
          <w:rFonts w:ascii="Trebuchet MS" w:hAnsi="Trebuchet MS" w:cs="Arial"/>
          <w:sz w:val="22"/>
        </w:rPr>
      </w:pPr>
      <w:r>
        <w:br/>
      </w:r>
      <w:r>
        <w:rPr>
          <w:rFonts w:ascii="Trebuchet MS" w:hAnsi="Trebuchet MS" w:cs="Arial"/>
          <w:sz w:val="22"/>
        </w:rPr>
        <w:t>2.4.</w:t>
      </w:r>
      <w:r>
        <w:rPr>
          <w:rFonts w:ascii="Trebuchet MS" w:hAnsi="Trebuchet MS" w:cs="Arial"/>
          <w:sz w:val="22"/>
        </w:rPr>
        <w:tab/>
        <w:t>Leistungen durch den AN, die vom AG über den jeweils vereinbarten Leistungsumfang hinaus in Anspruch genommen werden, werden vom AG nach tatsächlichem Personal- und Sachaufwand zu den jeweils beim AN gültigen Sätzen vergütet. Dazu zählen insbesondere Leistungen außerhalb der beim AN üblichen Geschäftszeit, das Analysieren und Beseitigen von Störungen und Fehlern, die durch unsachgemäße Handhabung oder Bedienung durch den AG oder sonstige nicht vom AN zu vertretende Umstände entstanden sind. Ebenso sind Schulungsleistungen grundsätzlich nicht in den Dienstleistungen enthalten und bedürfen einer gesonderten Vereinbarung.</w:t>
      </w:r>
    </w:p>
    <w:p w14:paraId="50FFB094"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2.5. </w:t>
      </w:r>
      <w:r>
        <w:rPr>
          <w:rFonts w:ascii="Trebuchet MS" w:hAnsi="Trebuchet MS" w:cs="Arial"/>
          <w:sz w:val="22"/>
        </w:rPr>
        <w:tab/>
        <w:t>Sofern der AN auf Wunsch des AG Leistungen Dritter vermittelt, kommen diese Verträge ausschließlich zwischen dem AG und dem Dritten zu den jeweiligen Geschäftsbedingungen des Dritten zustande. Der AN ist nur für die von ihm selbst erbrachten Dienstleistungen verantwortlich.</w:t>
      </w:r>
    </w:p>
    <w:p w14:paraId="7C260D08"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 xml:space="preserve">2.6. </w:t>
      </w:r>
      <w:r>
        <w:rPr>
          <w:rFonts w:ascii="Trebuchet MS" w:hAnsi="Trebuchet MS" w:cs="Arial"/>
          <w:sz w:val="22"/>
        </w:rPr>
        <w:tab/>
      </w:r>
      <w:r w:rsidRPr="00CC0777">
        <w:rPr>
          <w:rFonts w:ascii="Trebuchet MS" w:hAnsi="Trebuchet MS" w:cs="Arial"/>
          <w:sz w:val="22"/>
        </w:rPr>
        <w:t xml:space="preserve">Ausdrücklich weisen wir daraufhin, dass eine barrierefreie Ausgestaltung </w:t>
      </w:r>
      <w:proofErr w:type="spellStart"/>
      <w:r w:rsidRPr="00CC0777">
        <w:rPr>
          <w:rFonts w:ascii="Trebuchet MS" w:hAnsi="Trebuchet MS" w:cs="Arial"/>
          <w:sz w:val="22"/>
        </w:rPr>
        <w:t>iSd</w:t>
      </w:r>
      <w:proofErr w:type="spellEnd"/>
      <w:r w:rsidRPr="00CC0777">
        <w:rPr>
          <w:rFonts w:ascii="Trebuchet MS" w:hAnsi="Trebuchet MS" w:cs="Arial"/>
          <w:sz w:val="22"/>
        </w:rPr>
        <w:t xml:space="preserve"> Bundesgesetzes über die Gleichstellung von Menschen mit Behinderungen (Bundes-Behindertengleichstellungsgesetz – </w:t>
      </w:r>
      <w:proofErr w:type="spellStart"/>
      <w:r w:rsidRPr="00CC0777">
        <w:rPr>
          <w:rFonts w:ascii="Trebuchet MS" w:hAnsi="Trebuchet MS" w:cs="Arial"/>
          <w:sz w:val="22"/>
        </w:rPr>
        <w:t>BGStG</w:t>
      </w:r>
      <w:proofErr w:type="spellEnd"/>
      <w:r w:rsidRPr="00CC0777">
        <w:rPr>
          <w:rFonts w:ascii="Trebuchet MS" w:hAnsi="Trebuchet MS" w:cs="Arial"/>
          <w:sz w:val="22"/>
        </w:rPr>
        <w:t xml:space="preserve">)“ nicht im Angebot enthalten ist, sofern diese </w:t>
      </w:r>
      <w:r w:rsidRPr="00CC0777">
        <w:rPr>
          <w:rFonts w:ascii="Trebuchet MS" w:hAnsi="Trebuchet MS" w:cs="Arial"/>
          <w:sz w:val="22"/>
        </w:rPr>
        <w:lastRenderedPageBreak/>
        <w:t>nicht gesondert/ individuell vom Auftraggeber angefordert wurde. Sollte die barrierefreie Ausgestaltung nicht vereinbart worden sein, so obliegt dem Auftraggeber die Überprüfung der Leistung auf ihre Zulässigkeit im Hinblick auf das Bundes-Behindertengleichstellungsgesetz durchzuführen.</w:t>
      </w:r>
    </w:p>
    <w:p w14:paraId="5ACEE1FE" w14:textId="77777777" w:rsidR="005E7D67" w:rsidRDefault="005E7D67" w:rsidP="005E7D67">
      <w:pPr>
        <w:autoSpaceDE w:val="0"/>
        <w:autoSpaceDN w:val="0"/>
        <w:adjustRightInd w:val="0"/>
        <w:jc w:val="both"/>
        <w:rPr>
          <w:rFonts w:ascii="Trebuchet MS" w:hAnsi="Trebuchet MS" w:cs="Arial"/>
          <w:sz w:val="22"/>
        </w:rPr>
      </w:pPr>
    </w:p>
    <w:p w14:paraId="4DC0B14D"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 xml:space="preserve">3. Mitwirkungs- und Beistellungspflichten des AG </w:t>
      </w:r>
    </w:p>
    <w:p w14:paraId="745EC39E"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 xml:space="preserve">3.1. </w:t>
      </w:r>
      <w:r>
        <w:rPr>
          <w:rFonts w:ascii="Trebuchet MS" w:hAnsi="Trebuchet MS" w:cs="Arial"/>
          <w:sz w:val="22"/>
        </w:rPr>
        <w:tab/>
        <w:t>Der AG verpflichtet sich, alle Maßnahmen zu unterstützen, die für die Erbringung der Dienstleistungen durch den AN erforderlich sind. Der AG verpflichtet sich weiters, alle Maßnahmen zu ergreifen, die zur Erfüllung des Vertrags erforderlich sind und die nicht im Leistungsumfang des AN enthalten sind.</w:t>
      </w:r>
    </w:p>
    <w:p w14:paraId="72836CC5"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3.2. </w:t>
      </w:r>
      <w:r>
        <w:rPr>
          <w:rFonts w:ascii="Trebuchet MS" w:hAnsi="Trebuchet MS" w:cs="Arial"/>
          <w:sz w:val="22"/>
        </w:rPr>
        <w:tab/>
        <w:t>Sofern die Dienstleistungen vor Ort beim AG erbracht werden, stellt der AG die zur Erbringung der Dienstleistungen durch den AN erforderlichen Netzkomponenten, Anschlüsse, Versorgungsstrom inkl. Spitzenspannungsausgleich, Notstromversorgungen, Stellflächen für Anlagen, Arbeitsplätze sowie Infrastruktur in erforderlichem Umfang und Qualität (z.B. Klimatisierung) unentgeltlich zur Verfügung. Jedenfalls ist der AG für die Einhaltung der vom jeweiligen Hersteller geforderten Voraussetzungen für den Betrieb der Hardware verantwortlich. Ebenso hat der AG für die Raum- und Gebäudesicherheit, unter anderem für den Schutz vor Wasser, Feuer und Zutritt Unbefugter Sorge zu tragen. Der AG ist für besondere Sicherheitsvorkehrungen (z.B. Sicherheitszellen) in seinen Räumlichkeiten selbst verantwortlich. Der AG ist nicht berechtigt, den Mitarbeitern des AN Weisungen -gleich welcher Art- zu erteilen und wird alle Wünsche bezüglich der Leistungserbringung ausschließlich an den vom AN benannten Ansprechpartner herantragen.</w:t>
      </w:r>
    </w:p>
    <w:p w14:paraId="36F0C2D2"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3.3. </w:t>
      </w:r>
      <w:r>
        <w:rPr>
          <w:rFonts w:ascii="Trebuchet MS" w:hAnsi="Trebuchet MS" w:cs="Arial"/>
          <w:sz w:val="22"/>
        </w:rPr>
        <w:tab/>
        <w:t>Der AG stellt zu den vereinbarten Terminen und auf eigene Kosten sämtliche vom AN zur Durchführung des Auftrages benötigten Informationen, Daten und Unterlagen in der vom AN geforderten Form zur Verfügung und unterstützt den AN auf Wunsch bei der Problemanalyse und Störungsbeseitigung, der Koordination von Verarbeitungsaufträgen und der Abstimmung der Dienstleistungen. Änderungen in den Arbeitsabläufen beim AG, die Änderungen in den vom AN für den AG zu erbringenden Dienstleistungen verursachen können, bedürfen der vorherigen Abstimmung mit dem AN hinsichtlich ihrer technischen und kommerziellen Auswirkungen.</w:t>
      </w:r>
    </w:p>
    <w:p w14:paraId="4D6EB281"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3.4. </w:t>
      </w:r>
      <w:r>
        <w:rPr>
          <w:rFonts w:ascii="Trebuchet MS" w:hAnsi="Trebuchet MS" w:cs="Arial"/>
          <w:sz w:val="22"/>
        </w:rPr>
        <w:tab/>
        <w:t>Soweit dies nicht ausdrücklich im Leistungsumfang vom AN enthalten ist, wird der AG auf eigenes Risiko und auf eigene Kosten für eine Netzanbindung sorgen.</w:t>
      </w:r>
    </w:p>
    <w:p w14:paraId="2AC2CBE4"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3.5. </w:t>
      </w:r>
      <w:r>
        <w:rPr>
          <w:rFonts w:ascii="Trebuchet MS" w:hAnsi="Trebuchet MS" w:cs="Arial"/>
          <w:sz w:val="22"/>
        </w:rPr>
        <w:tab/>
        <w:t>Der AG ist verpflichtet, die zur Nutzung der Dienstleistungen vom AN erforderlichen Passwörter und Log-Ins vertraulich zu behandeln.</w:t>
      </w:r>
    </w:p>
    <w:p w14:paraId="0E14B92E"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3.6. </w:t>
      </w:r>
      <w:r>
        <w:rPr>
          <w:rFonts w:ascii="Trebuchet MS" w:hAnsi="Trebuchet MS" w:cs="Arial"/>
          <w:sz w:val="22"/>
        </w:rPr>
        <w:tab/>
        <w:t>Der AG wird die dem AN übergebenen Daten und Informationen zusätzlich bei sich verwahren, so dass sie bei Verlust oder Beschädigung jederzeit rekonstruiert werden können.</w:t>
      </w:r>
    </w:p>
    <w:p w14:paraId="4C10DAE6"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3.7. </w:t>
      </w:r>
      <w:r>
        <w:rPr>
          <w:rFonts w:ascii="Trebuchet MS" w:hAnsi="Trebuchet MS" w:cs="Arial"/>
          <w:sz w:val="22"/>
        </w:rPr>
        <w:tab/>
        <w:t xml:space="preserve">Der AG wird alle ihm obliegenden Mitwirkungspflichten so zeitgerecht erbringen, dass der AN in der Erbringung der Dienstleistungen nicht behindert wird. Der AG stellt sicher, dass der AN und/oder die durch den AN beauftragten Dritten für die Erbringung der Dienstleistungen den erforderlichen Zugang zu den Räumlichkeiten beim AG erhalten. </w:t>
      </w:r>
      <w:r>
        <w:rPr>
          <w:rFonts w:ascii="Trebuchet MS" w:hAnsi="Trebuchet MS" w:cs="Arial"/>
          <w:sz w:val="22"/>
        </w:rPr>
        <w:br/>
        <w:t xml:space="preserve">Der AG ist dafür verantwortlich, dass die an der Vertragserfüllung beteiligten Mitarbeiter </w:t>
      </w:r>
      <w:r>
        <w:rPr>
          <w:rFonts w:ascii="Trebuchet MS" w:hAnsi="Trebuchet MS" w:cs="Arial"/>
          <w:sz w:val="22"/>
        </w:rPr>
        <w:lastRenderedPageBreak/>
        <w:t>seiner verbundenen Unternehmen oder von ihm beauftragte Dritte entsprechend an der Vertragserfüllung mitwirken.</w:t>
      </w:r>
    </w:p>
    <w:p w14:paraId="3DAA8471"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3.8.</w:t>
      </w:r>
      <w:r>
        <w:rPr>
          <w:rFonts w:ascii="Trebuchet MS" w:hAnsi="Trebuchet MS" w:cs="Arial"/>
          <w:sz w:val="22"/>
        </w:rPr>
        <w:tab/>
        <w:t xml:space="preserve"> Erfüllt der AG seine Mitwirkungspflichten nicht zu den vereinbarten Terminen oder in dem vorgesehenen Umfang, gelten die vom AN erbrachten Leistungen trotz möglicher Einschränkungen dennoch als vertragskonform erbracht. </w:t>
      </w:r>
      <w:r>
        <w:rPr>
          <w:rFonts w:ascii="Trebuchet MS" w:hAnsi="Trebuchet MS" w:cs="Arial"/>
          <w:sz w:val="22"/>
        </w:rPr>
        <w:br/>
        <w:t>Zeitpläne für die von AN zu erbringenden Leistungen verschieben sich in angemessenem Umfang. Der AG wird die dem AN hierdurch entstehenden Mehraufwendungen und/oder Kosten zu den beim AN jeweils geltenden Sätzen gesondert vergüten.</w:t>
      </w:r>
    </w:p>
    <w:p w14:paraId="51A7C98D"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3.9.</w:t>
      </w:r>
      <w:r>
        <w:rPr>
          <w:rFonts w:ascii="Trebuchet MS" w:hAnsi="Trebuchet MS" w:cs="Arial"/>
          <w:sz w:val="22"/>
        </w:rPr>
        <w:tab/>
        <w:t>Der AG sorgt dafür, dass seine Mitarbeiter und die ihm zurechenbaren Dritten die von AN eingesetzten Einrichtungen und Technologien sowie die ihm allenfalls überlassenen Vermögensgegenstände sorgfältig behandeln; der AG haftet dem AN für jeden Schaden.</w:t>
      </w:r>
    </w:p>
    <w:p w14:paraId="2CEC12A5"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3.10. </w:t>
      </w:r>
      <w:r>
        <w:rPr>
          <w:rFonts w:ascii="Trebuchet MS" w:hAnsi="Trebuchet MS" w:cs="Arial"/>
          <w:sz w:val="22"/>
        </w:rPr>
        <w:tab/>
        <w:t>Sofern nichts anderes vereinbart wird, erfolgen Beistellungen und Mitwirkungen des AG unentgeltlich.</w:t>
      </w:r>
    </w:p>
    <w:p w14:paraId="77941769" w14:textId="77777777" w:rsidR="005E7D67" w:rsidRDefault="005E7D67" w:rsidP="005E7D67">
      <w:pPr>
        <w:autoSpaceDE w:val="0"/>
        <w:autoSpaceDN w:val="0"/>
        <w:adjustRightInd w:val="0"/>
        <w:jc w:val="both"/>
        <w:rPr>
          <w:rFonts w:ascii="Trebuchet MS" w:hAnsi="Trebuchet MS" w:cs="Arial"/>
          <w:sz w:val="22"/>
        </w:rPr>
      </w:pPr>
    </w:p>
    <w:p w14:paraId="0752FE53"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4. Personal</w:t>
      </w:r>
    </w:p>
    <w:p w14:paraId="15F36E47"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4.1.</w:t>
      </w:r>
      <w:r>
        <w:rPr>
          <w:rFonts w:ascii="Trebuchet MS" w:hAnsi="Trebuchet MS" w:cs="Arial"/>
          <w:sz w:val="22"/>
        </w:rPr>
        <w:tab/>
        <w:t>Sofern nach den zwischen den Vertragspartnern getroffenen Vereinbarungen Mitarbeiter des AG vom AN übernommen werden, ist darüber eine separate schriftliche Vereinbarung zu treffen.</w:t>
      </w:r>
    </w:p>
    <w:p w14:paraId="36DA4F25" w14:textId="77777777" w:rsidR="005E7D67" w:rsidRDefault="005E7D67" w:rsidP="005E7D67">
      <w:pPr>
        <w:autoSpaceDE w:val="0"/>
        <w:autoSpaceDN w:val="0"/>
        <w:adjustRightInd w:val="0"/>
        <w:jc w:val="both"/>
        <w:rPr>
          <w:rFonts w:ascii="Trebuchet MS" w:hAnsi="Trebuchet MS" w:cs="Arial"/>
          <w:sz w:val="22"/>
        </w:rPr>
      </w:pPr>
    </w:p>
    <w:p w14:paraId="701AFE81"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 xml:space="preserve">5. Change </w:t>
      </w:r>
      <w:proofErr w:type="spellStart"/>
      <w:r>
        <w:rPr>
          <w:rFonts w:ascii="Trebuchet MS" w:hAnsi="Trebuchet MS" w:cs="Arial"/>
          <w:b/>
          <w:bCs/>
          <w:sz w:val="22"/>
        </w:rPr>
        <w:t>Requests</w:t>
      </w:r>
      <w:proofErr w:type="spellEnd"/>
    </w:p>
    <w:p w14:paraId="56A28051"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5.1.</w:t>
      </w:r>
      <w:r>
        <w:rPr>
          <w:rFonts w:ascii="Trebuchet MS" w:hAnsi="Trebuchet MS" w:cs="Arial"/>
          <w:sz w:val="22"/>
        </w:rPr>
        <w:tab/>
        <w:t xml:space="preserve">Beide Vertragspartner können jederzeit Änderungen des Leistungsumfangs verlangen ("Change Request"). Eine gewünschte Änderung muss jedoch eine genaue Beschreibung derselben, die Gründe für die Änderung, den Einfluss auf Zeitplanung und die Kosten darlegen, um dem Adressaten des Change </w:t>
      </w:r>
      <w:proofErr w:type="spellStart"/>
      <w:r>
        <w:rPr>
          <w:rFonts w:ascii="Trebuchet MS" w:hAnsi="Trebuchet MS" w:cs="Arial"/>
          <w:sz w:val="22"/>
        </w:rPr>
        <w:t>Requests</w:t>
      </w:r>
      <w:proofErr w:type="spellEnd"/>
      <w:r>
        <w:rPr>
          <w:rFonts w:ascii="Trebuchet MS" w:hAnsi="Trebuchet MS" w:cs="Arial"/>
          <w:sz w:val="22"/>
        </w:rPr>
        <w:t xml:space="preserve"> die Möglichkeit einer angemessenen Bewertung zu geben. Ein Change Request wird erst durch rechtsgültige Unterschrift beider Vertragspartner bindend.</w:t>
      </w:r>
    </w:p>
    <w:p w14:paraId="33217B2B" w14:textId="77777777" w:rsidR="005E7D67" w:rsidRDefault="005E7D67" w:rsidP="005E7D67">
      <w:pPr>
        <w:autoSpaceDE w:val="0"/>
        <w:autoSpaceDN w:val="0"/>
        <w:adjustRightInd w:val="0"/>
        <w:jc w:val="both"/>
        <w:rPr>
          <w:rFonts w:ascii="Trebuchet MS" w:hAnsi="Trebuchet MS" w:cs="Arial"/>
          <w:sz w:val="22"/>
        </w:rPr>
      </w:pPr>
    </w:p>
    <w:p w14:paraId="267EEEFF"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6. Leistungsstörungen</w:t>
      </w:r>
    </w:p>
    <w:p w14:paraId="6EA38653"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 xml:space="preserve">6.1. </w:t>
      </w:r>
      <w:r>
        <w:rPr>
          <w:rFonts w:ascii="Trebuchet MS" w:hAnsi="Trebuchet MS" w:cs="Arial"/>
          <w:sz w:val="22"/>
        </w:rPr>
        <w:tab/>
        <w:t>Der AN verpflichtet sich zur vertragsgemäßen Erbringung der Dienstleistungen. Erbringt der AN die Dienstleistungen nicht zu den vorgesehenen Zeitpunkten oder nur mangelhaft, d.h. mit wesentlichen Abweichungen von den vereinbarten Qualitätsstandards, ist der AN verpflichtet, mit der Mängelbeseitigung umgehend zu beginnen und innerhalb angemessener Frist seine Leistungen ordnungsgemäß und mangelfrei zu erbringen, indem er nach seiner Wahl die betroffenen Leistungen wiederholt oder notwendige Nachbesserungsarbeiten durchführt.</w:t>
      </w:r>
    </w:p>
    <w:p w14:paraId="12650841"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6.2. </w:t>
      </w:r>
      <w:r>
        <w:rPr>
          <w:rFonts w:ascii="Trebuchet MS" w:hAnsi="Trebuchet MS" w:cs="Arial"/>
          <w:sz w:val="22"/>
        </w:rPr>
        <w:tab/>
        <w:t xml:space="preserve">Beruht die Mangelhaftigkeit auf Beistellungen oder Mitwirkungen des AG oder auf einer Verletzung der Verpflichtungen des AG gemäß Punkt 3.9, ist jede unentgeltliche Pflicht zur Mängelbeseitigung ausgeschlossen. In diesen Fällen gelten die vom AN erbrachten </w:t>
      </w:r>
      <w:r>
        <w:rPr>
          <w:rFonts w:ascii="Trebuchet MS" w:hAnsi="Trebuchet MS" w:cs="Arial"/>
          <w:sz w:val="22"/>
        </w:rPr>
        <w:lastRenderedPageBreak/>
        <w:t>Leistungen trotz möglichen Einschränkungen dennoch als vertragsgemäß erbracht. Der AN wird auf Wunsch des AG eine kostenpflichtige Beseitigung des Mangels unternehmen.</w:t>
      </w:r>
    </w:p>
    <w:p w14:paraId="48FA60E2"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6.3. </w:t>
      </w:r>
      <w:r>
        <w:rPr>
          <w:rFonts w:ascii="Trebuchet MS" w:hAnsi="Trebuchet MS" w:cs="Arial"/>
          <w:sz w:val="22"/>
        </w:rPr>
        <w:tab/>
        <w:t xml:space="preserve">Der AG wird den AN bei der Mängelbeseitigung unterstützen und alle erforderlichen Informationen zur Verfügung stellen. Aufgetretene Mängel sind vom AG unverzüglich schriftlich oder per </w:t>
      </w:r>
      <w:proofErr w:type="spellStart"/>
      <w:r>
        <w:rPr>
          <w:rFonts w:ascii="Trebuchet MS" w:hAnsi="Trebuchet MS" w:cs="Arial"/>
          <w:sz w:val="22"/>
        </w:rPr>
        <w:t>e-mail</w:t>
      </w:r>
      <w:proofErr w:type="spellEnd"/>
      <w:r>
        <w:rPr>
          <w:rFonts w:ascii="Trebuchet MS" w:hAnsi="Trebuchet MS" w:cs="Arial"/>
          <w:sz w:val="22"/>
        </w:rPr>
        <w:t xml:space="preserve"> dem AN zu melden. Den durch eine verspätete Meldung entstehenden Mehraufwand bei der Fehlerbeseitigung trägt der AG.</w:t>
      </w:r>
    </w:p>
    <w:p w14:paraId="48638B94" w14:textId="77777777" w:rsidR="005E7D67" w:rsidRDefault="005E7D67" w:rsidP="005E7D67">
      <w:pPr>
        <w:autoSpaceDE w:val="0"/>
        <w:autoSpaceDN w:val="0"/>
        <w:adjustRightInd w:val="0"/>
        <w:jc w:val="both"/>
        <w:rPr>
          <w:rFonts w:ascii="Trebuchet MS" w:hAnsi="Trebuchet MS" w:cs="Arial"/>
          <w:sz w:val="22"/>
        </w:rPr>
      </w:pPr>
    </w:p>
    <w:p w14:paraId="2DEE7F90"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 xml:space="preserve">6.4. </w:t>
      </w:r>
      <w:r>
        <w:rPr>
          <w:rFonts w:ascii="Trebuchet MS" w:hAnsi="Trebuchet MS" w:cs="Arial"/>
          <w:sz w:val="22"/>
        </w:rPr>
        <w:tab/>
        <w:t xml:space="preserve">Die Regelungen dieses Punktes gelten sinngemäß für allfällige Lieferungen von Hard- oder Softwareprodukten vom AN </w:t>
      </w:r>
      <w:proofErr w:type="spellStart"/>
      <w:r>
        <w:rPr>
          <w:rFonts w:ascii="Trebuchet MS" w:hAnsi="Trebuchet MS" w:cs="Arial"/>
          <w:sz w:val="22"/>
        </w:rPr>
        <w:t>an</w:t>
      </w:r>
      <w:proofErr w:type="spellEnd"/>
      <w:r>
        <w:rPr>
          <w:rFonts w:ascii="Trebuchet MS" w:hAnsi="Trebuchet MS" w:cs="Arial"/>
          <w:sz w:val="22"/>
        </w:rPr>
        <w:t xml:space="preserve"> den AG. Die Gewährleistungsfrist für solche Lieferungen beträgt 6 Monate ab Übergabe. § 924 ABGB "Vermutung der Mangelhaftigkeit" wird einvernehmlich ausgeschlossen. Für allfällige dem AG vom AN überlassene Hard- oder Softwareprodukte Dritter gelten vorrangig vor den Regelungen dieses Punktes die jeweiligen Gewährleistungsbedingungen des Herstellers dieser Produkte. Bis zur vollständigen Bezahlung behält sich AN das Eigentum an allen von ihm gelieferten Hard- und Softwareprodukten vor.</w:t>
      </w:r>
    </w:p>
    <w:p w14:paraId="31A08623" w14:textId="77777777" w:rsidR="005E7D67" w:rsidRDefault="005E7D67" w:rsidP="005E7D67">
      <w:pPr>
        <w:autoSpaceDE w:val="0"/>
        <w:autoSpaceDN w:val="0"/>
        <w:adjustRightInd w:val="0"/>
        <w:jc w:val="both"/>
        <w:rPr>
          <w:rFonts w:ascii="Trebuchet MS" w:hAnsi="Trebuchet MS" w:cs="Arial"/>
          <w:sz w:val="22"/>
        </w:rPr>
      </w:pPr>
    </w:p>
    <w:p w14:paraId="7646C9D9" w14:textId="77777777" w:rsidR="005E7D67" w:rsidRDefault="005E7D67" w:rsidP="005E7D67">
      <w:pPr>
        <w:autoSpaceDE w:val="0"/>
        <w:autoSpaceDN w:val="0"/>
        <w:adjustRightInd w:val="0"/>
        <w:jc w:val="both"/>
        <w:rPr>
          <w:rFonts w:ascii="Trebuchet MS" w:hAnsi="Trebuchet MS" w:cs="Arial"/>
          <w:b/>
          <w:sz w:val="22"/>
        </w:rPr>
      </w:pPr>
      <w:r>
        <w:rPr>
          <w:rFonts w:ascii="Trebuchet MS" w:hAnsi="Trebuchet MS" w:cs="Arial"/>
          <w:b/>
          <w:sz w:val="22"/>
        </w:rPr>
        <w:t>7. Vertragsstrafe</w:t>
      </w:r>
    </w:p>
    <w:p w14:paraId="14BA8192" w14:textId="77777777" w:rsidR="005E7D67" w:rsidRDefault="005E7D67" w:rsidP="005E7D67">
      <w:pPr>
        <w:autoSpaceDE w:val="0"/>
        <w:autoSpaceDN w:val="0"/>
        <w:adjustRightInd w:val="0"/>
        <w:jc w:val="both"/>
        <w:rPr>
          <w:rFonts w:ascii="Trebuchet MS" w:hAnsi="Trebuchet MS" w:cs="Arial"/>
          <w:sz w:val="22"/>
        </w:rPr>
      </w:pPr>
    </w:p>
    <w:p w14:paraId="52097BB4"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7.1. Der AN ist verpflichtet, die im SLA genannten Erfüllungsgrade bzw. Wiederherstellungszeiten nach Prioritäten einzuhalten. Sollte der AN für die Wiederherstellung die im SLA genannten Zeitlimits überschreiten, hat der AN pro angefangener Stunde der Überschreitung Pönalen bis zur tatsächlichen Wiederherstellung (Erfüllung) an den AG laut SLA zu bezahlen:</w:t>
      </w:r>
    </w:p>
    <w:p w14:paraId="50DB9509" w14:textId="77777777" w:rsidR="005E7D67" w:rsidRDefault="005E7D67" w:rsidP="005E7D67">
      <w:pPr>
        <w:jc w:val="both"/>
        <w:rPr>
          <w:rFonts w:ascii="Trebuchet MS" w:hAnsi="Trebuchet MS" w:cs="Arial"/>
          <w:sz w:val="22"/>
        </w:rPr>
      </w:pPr>
      <w:r>
        <w:rPr>
          <w:rFonts w:ascii="Trebuchet MS" w:hAnsi="Trebuchet MS" w:cs="Arial"/>
          <w:sz w:val="22"/>
        </w:rPr>
        <w:t>Die obgenannten Pönalen pro Jahr sind der Höhe nach mit 20% des Gesamtjahresentgeltes begrenzt. Die Geltendmachung eines darüberhinausgehenden Schadenersatzanspruches, es sei denn bei Vorsatz oder grober Fahrlässigkeit, ist ausgeschlossen.</w:t>
      </w:r>
    </w:p>
    <w:p w14:paraId="12F162A6" w14:textId="77777777" w:rsidR="005E7D67" w:rsidRDefault="005E7D67" w:rsidP="005E7D67">
      <w:pPr>
        <w:jc w:val="both"/>
        <w:rPr>
          <w:rFonts w:ascii="Trebuchet MS" w:hAnsi="Trebuchet MS" w:cs="Arial"/>
          <w:sz w:val="22"/>
        </w:rPr>
      </w:pPr>
      <w:r>
        <w:rPr>
          <w:rFonts w:ascii="Trebuchet MS" w:hAnsi="Trebuchet MS" w:cs="Arial"/>
          <w:sz w:val="22"/>
        </w:rPr>
        <w:t xml:space="preserve">Sollten pönalwirksame Überschreitungen eintreten, sind diese dem AN unverzüglich schriftlich zur Kenntnis zu bringen. </w:t>
      </w:r>
    </w:p>
    <w:p w14:paraId="51622EC1" w14:textId="77777777" w:rsidR="005E7D67" w:rsidRDefault="005E7D67" w:rsidP="005E7D67">
      <w:pPr>
        <w:autoSpaceDE w:val="0"/>
        <w:autoSpaceDN w:val="0"/>
        <w:adjustRightInd w:val="0"/>
        <w:jc w:val="both"/>
        <w:rPr>
          <w:rFonts w:ascii="Trebuchet MS" w:hAnsi="Trebuchet MS" w:cs="Arial"/>
          <w:b/>
          <w:sz w:val="22"/>
        </w:rPr>
      </w:pPr>
    </w:p>
    <w:p w14:paraId="3EA881A6" w14:textId="77777777" w:rsidR="005E7D67" w:rsidRPr="00D7232B" w:rsidRDefault="005E7D67" w:rsidP="005E7D67">
      <w:pPr>
        <w:autoSpaceDE w:val="0"/>
        <w:autoSpaceDN w:val="0"/>
        <w:adjustRightInd w:val="0"/>
        <w:jc w:val="both"/>
        <w:rPr>
          <w:rFonts w:ascii="Trebuchet MS" w:hAnsi="Trebuchet MS" w:cs="Arial"/>
          <w:b/>
          <w:bCs/>
          <w:color w:val="000000"/>
          <w:sz w:val="22"/>
        </w:rPr>
      </w:pPr>
      <w:r w:rsidRPr="00D7232B">
        <w:rPr>
          <w:rFonts w:ascii="Trebuchet MS" w:hAnsi="Trebuchet MS" w:cs="Arial"/>
          <w:b/>
          <w:bCs/>
          <w:color w:val="000000"/>
          <w:sz w:val="22"/>
        </w:rPr>
        <w:t>8. Haftung</w:t>
      </w:r>
    </w:p>
    <w:p w14:paraId="6182877B" w14:textId="77777777" w:rsidR="005E7D67" w:rsidRDefault="005E7D67" w:rsidP="005E7D67">
      <w:pPr>
        <w:autoSpaceDE w:val="0"/>
        <w:autoSpaceDN w:val="0"/>
        <w:adjustRightInd w:val="0"/>
        <w:jc w:val="both"/>
        <w:rPr>
          <w:rFonts w:ascii="Trebuchet MS" w:hAnsi="Trebuchet MS" w:cs="Arial"/>
          <w:b/>
          <w:bCs/>
          <w:sz w:val="22"/>
        </w:rPr>
      </w:pPr>
    </w:p>
    <w:p w14:paraId="67947324"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8.1.</w:t>
      </w:r>
      <w:r>
        <w:rPr>
          <w:rFonts w:ascii="Trebuchet MS" w:hAnsi="Trebuchet MS" w:cs="Arial"/>
          <w:sz w:val="22"/>
        </w:rPr>
        <w:tab/>
      </w:r>
      <w:r w:rsidRPr="00DC0FF0">
        <w:rPr>
          <w:rFonts w:ascii="Trebuchet MS" w:hAnsi="Trebuchet MS" w:cs="Arial"/>
          <w:sz w:val="22"/>
        </w:rPr>
        <w:t>Der Auftragnehmer haftet dem Auftraggeber</w:t>
      </w:r>
      <w:r w:rsidRPr="00DC0FF0" w:rsidDel="00C70D9A">
        <w:rPr>
          <w:rFonts w:ascii="Trebuchet MS" w:hAnsi="Trebuchet MS" w:cs="Arial"/>
          <w:sz w:val="22"/>
        </w:rPr>
        <w:t xml:space="preserve"> </w:t>
      </w:r>
      <w:r w:rsidRPr="00DC0FF0">
        <w:rPr>
          <w:rFonts w:ascii="Trebuchet MS" w:hAnsi="Trebuchet MS" w:cs="Arial"/>
          <w:sz w:val="22"/>
        </w:rPr>
        <w:t>für von ihm nachweislich verschuldete Schäden nur im Falle groben Verschuldens. Dies gilt sinngemäß auch für Schäden, die auf vom Auftragnehmer beigezogene Dritte zurückgehen. Im Falle von verschuldeten Personenschäden haftet der Auftragnehmer unbeschränkt.</w:t>
      </w:r>
    </w:p>
    <w:p w14:paraId="451216C7" w14:textId="77777777" w:rsidR="005E7D67" w:rsidRDefault="005E7D67" w:rsidP="005E7D67">
      <w:pPr>
        <w:autoSpaceDE w:val="0"/>
        <w:autoSpaceDN w:val="0"/>
        <w:adjustRightInd w:val="0"/>
        <w:jc w:val="both"/>
        <w:rPr>
          <w:rFonts w:ascii="Trebuchet MS" w:hAnsi="Trebuchet MS" w:cs="Arial"/>
          <w:sz w:val="22"/>
        </w:rPr>
      </w:pPr>
    </w:p>
    <w:p w14:paraId="62009CF1"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8.2.</w:t>
      </w:r>
      <w:r>
        <w:rPr>
          <w:rFonts w:ascii="Trebuchet MS" w:hAnsi="Trebuchet MS" w:cs="Arial"/>
          <w:sz w:val="22"/>
        </w:rPr>
        <w:tab/>
      </w:r>
      <w:r w:rsidRPr="005D7E9A">
        <w:rPr>
          <w:rFonts w:ascii="Trebuchet MS" w:hAnsi="Trebuchet MS" w:cs="Arial"/>
          <w:sz w:val="22"/>
        </w:rPr>
        <w:t>Die Haftung für mittelbare Schäden -</w:t>
      </w:r>
      <w:r>
        <w:rPr>
          <w:rFonts w:ascii="Trebuchet MS" w:hAnsi="Trebuchet MS" w:cs="Arial"/>
          <w:sz w:val="22"/>
        </w:rPr>
        <w:t xml:space="preserve">  wie beispielsweise entgangenen</w:t>
      </w:r>
      <w:r w:rsidRPr="005D7E9A">
        <w:rPr>
          <w:rFonts w:ascii="Trebuchet MS" w:hAnsi="Trebuchet MS" w:cs="Arial"/>
          <w:sz w:val="22"/>
        </w:rPr>
        <w:t xml:space="preserve"> Gewinn, Kosten die mit einer Betriebsunterbrechung verbunden sind, Datenverluste oder Ansprüche Dritter - wird ausdrücklich ausgeschlossen.</w:t>
      </w:r>
    </w:p>
    <w:p w14:paraId="4C91C2C9" w14:textId="77777777" w:rsidR="005E7D67" w:rsidRPr="005D7E9A" w:rsidRDefault="005E7D67" w:rsidP="005E7D67">
      <w:pPr>
        <w:autoSpaceDE w:val="0"/>
        <w:autoSpaceDN w:val="0"/>
        <w:adjustRightInd w:val="0"/>
        <w:jc w:val="both"/>
        <w:rPr>
          <w:rFonts w:ascii="Trebuchet MS" w:hAnsi="Trebuchet MS" w:cs="Arial"/>
          <w:sz w:val="22"/>
        </w:rPr>
      </w:pPr>
    </w:p>
    <w:p w14:paraId="0EEA6ED1" w14:textId="77777777" w:rsidR="005E7D67" w:rsidRPr="00045D21" w:rsidRDefault="005E7D67" w:rsidP="005E7D67">
      <w:pPr>
        <w:autoSpaceDE w:val="0"/>
        <w:autoSpaceDN w:val="0"/>
        <w:adjustRightInd w:val="0"/>
        <w:spacing w:after="0"/>
        <w:jc w:val="both"/>
        <w:rPr>
          <w:rFonts w:ascii="Trebuchet MS" w:hAnsi="Trebuchet MS"/>
          <w:sz w:val="22"/>
          <w:szCs w:val="22"/>
        </w:rPr>
      </w:pPr>
      <w:r>
        <w:rPr>
          <w:rFonts w:ascii="Trebuchet MS" w:hAnsi="Trebuchet MS"/>
          <w:sz w:val="22"/>
          <w:szCs w:val="22"/>
        </w:rPr>
        <w:t>8.3.</w:t>
      </w:r>
      <w:r>
        <w:rPr>
          <w:rFonts w:ascii="Trebuchet MS" w:hAnsi="Trebuchet MS"/>
          <w:sz w:val="22"/>
          <w:szCs w:val="22"/>
        </w:rPr>
        <w:tab/>
      </w:r>
      <w:r w:rsidRPr="00045D21">
        <w:rPr>
          <w:rFonts w:ascii="Trebuchet MS" w:hAnsi="Trebuchet MS"/>
          <w:sz w:val="22"/>
          <w:szCs w:val="22"/>
        </w:rPr>
        <w:t>Schadensersatzansprüche verjähren nach den gesetzlichen Vorschriften, jedoch spätestens mit Ablauf eines Jahres ab Kenntnis des Schadens und des Schädigers.</w:t>
      </w:r>
    </w:p>
    <w:p w14:paraId="52A9FA94" w14:textId="77777777" w:rsidR="005E7D67" w:rsidRDefault="005E7D67" w:rsidP="005E7D67">
      <w:pPr>
        <w:autoSpaceDE w:val="0"/>
        <w:autoSpaceDN w:val="0"/>
        <w:adjustRightInd w:val="0"/>
        <w:spacing w:after="0"/>
        <w:jc w:val="both"/>
        <w:rPr>
          <w:rFonts w:ascii="Trebuchet MS" w:hAnsi="Trebuchet MS" w:cs="Arial"/>
          <w:sz w:val="22"/>
          <w:szCs w:val="22"/>
          <w:lang w:val="de-AT" w:eastAsia="de-AT"/>
        </w:rPr>
      </w:pPr>
    </w:p>
    <w:p w14:paraId="5DFED183" w14:textId="77777777" w:rsidR="005E7D67" w:rsidRDefault="005E7D67" w:rsidP="005E7D67">
      <w:pPr>
        <w:autoSpaceDE w:val="0"/>
        <w:autoSpaceDN w:val="0"/>
        <w:adjustRightInd w:val="0"/>
        <w:spacing w:after="0"/>
        <w:jc w:val="both"/>
        <w:rPr>
          <w:rFonts w:ascii="Trebuchet MS" w:hAnsi="Trebuchet MS" w:cs="Arial"/>
          <w:sz w:val="22"/>
          <w:szCs w:val="22"/>
          <w:lang w:val="de-AT" w:eastAsia="de-AT"/>
        </w:rPr>
      </w:pPr>
      <w:r>
        <w:rPr>
          <w:rFonts w:ascii="Trebuchet MS" w:hAnsi="Trebuchet MS" w:cs="Arial"/>
          <w:sz w:val="22"/>
          <w:szCs w:val="22"/>
          <w:lang w:val="de-AT" w:eastAsia="de-AT"/>
        </w:rPr>
        <w:lastRenderedPageBreak/>
        <w:t>8.4.</w:t>
      </w:r>
      <w:r>
        <w:rPr>
          <w:rFonts w:ascii="Trebuchet MS" w:hAnsi="Trebuchet MS" w:cs="Arial"/>
          <w:sz w:val="22"/>
          <w:szCs w:val="22"/>
          <w:lang w:val="de-AT" w:eastAsia="de-AT"/>
        </w:rPr>
        <w:tab/>
      </w:r>
      <w:r w:rsidRPr="007B3658">
        <w:rPr>
          <w:rFonts w:ascii="Trebuchet MS" w:hAnsi="Trebuchet MS" w:cs="Arial"/>
          <w:sz w:val="22"/>
          <w:szCs w:val="22"/>
          <w:lang w:val="de-AT" w:eastAsia="de-AT"/>
        </w:rPr>
        <w:t xml:space="preserve">Sofern der Auftragnehmer das Werk unter Zuhilfenahme Dritter erbringt und in diesem Zusammenhang Gewährleistungs- und/oder Haftungsansprüche gegenüber diesen Dritten entstehen, tritt der Auftragnehmer diese Ansprüche an den Auftraggeber ab. </w:t>
      </w:r>
    </w:p>
    <w:p w14:paraId="13B86EF3" w14:textId="77777777" w:rsidR="005E7D67" w:rsidRPr="005D7E9A" w:rsidRDefault="005E7D67" w:rsidP="005E7D67">
      <w:pPr>
        <w:autoSpaceDE w:val="0"/>
        <w:autoSpaceDN w:val="0"/>
        <w:adjustRightInd w:val="0"/>
        <w:spacing w:after="0"/>
        <w:jc w:val="both"/>
        <w:rPr>
          <w:rFonts w:ascii="Trebuchet MS" w:hAnsi="Trebuchet MS"/>
          <w:sz w:val="22"/>
          <w:szCs w:val="22"/>
        </w:rPr>
      </w:pPr>
    </w:p>
    <w:p w14:paraId="25852A62" w14:textId="77777777" w:rsidR="005E7D67" w:rsidRPr="005D7E9A" w:rsidRDefault="005E7D67" w:rsidP="005E7D67">
      <w:pPr>
        <w:autoSpaceDE w:val="0"/>
        <w:autoSpaceDN w:val="0"/>
        <w:adjustRightInd w:val="0"/>
        <w:spacing w:after="0"/>
        <w:jc w:val="both"/>
        <w:rPr>
          <w:rFonts w:ascii="Trebuchet MS" w:hAnsi="Trebuchet MS"/>
          <w:sz w:val="22"/>
          <w:szCs w:val="22"/>
        </w:rPr>
      </w:pPr>
      <w:r w:rsidRPr="005D7E9A">
        <w:rPr>
          <w:rFonts w:ascii="Trebuchet MS" w:hAnsi="Trebuchet MS"/>
          <w:sz w:val="22"/>
          <w:szCs w:val="22"/>
        </w:rPr>
        <w:t>8.</w:t>
      </w:r>
      <w:r>
        <w:rPr>
          <w:rFonts w:ascii="Trebuchet MS" w:hAnsi="Trebuchet MS"/>
          <w:sz w:val="22"/>
          <w:szCs w:val="22"/>
        </w:rPr>
        <w:t>5</w:t>
      </w:r>
      <w:r w:rsidRPr="005D7E9A">
        <w:rPr>
          <w:rFonts w:ascii="Trebuchet MS" w:hAnsi="Trebuchet MS"/>
          <w:sz w:val="22"/>
          <w:szCs w:val="22"/>
        </w:rPr>
        <w:t>.</w:t>
      </w:r>
      <w:r>
        <w:rPr>
          <w:rFonts w:ascii="Trebuchet MS" w:hAnsi="Trebuchet MS"/>
          <w:sz w:val="22"/>
          <w:szCs w:val="22"/>
        </w:rPr>
        <w:tab/>
      </w:r>
      <w:r w:rsidRPr="005D7E9A">
        <w:rPr>
          <w:rFonts w:ascii="Trebuchet MS" w:hAnsi="Trebuchet MS"/>
          <w:sz w:val="22"/>
          <w:szCs w:val="22"/>
        </w:rPr>
        <w:t>Ist die Datensicherung ausdrücklich als Leistung vereinbart, so ist die Haftung für den Verlust von Daten abweichend von Punkt 8.</w:t>
      </w:r>
      <w:r>
        <w:rPr>
          <w:rFonts w:ascii="Trebuchet MS" w:hAnsi="Trebuchet MS"/>
          <w:sz w:val="22"/>
          <w:szCs w:val="22"/>
        </w:rPr>
        <w:t>2</w:t>
      </w:r>
      <w:r w:rsidRPr="005D7E9A">
        <w:rPr>
          <w:rFonts w:ascii="Trebuchet MS" w:hAnsi="Trebuchet MS"/>
          <w:sz w:val="22"/>
          <w:szCs w:val="22"/>
        </w:rPr>
        <w:t xml:space="preserve"> nicht ausgeschlossen, jedoch für die Wiederherstellung der Daten begrenzt bis maximal EUR </w:t>
      </w:r>
      <w:r>
        <w:rPr>
          <w:rFonts w:ascii="Trebuchet MS" w:hAnsi="Trebuchet MS"/>
          <w:sz w:val="22"/>
          <w:szCs w:val="22"/>
        </w:rPr>
        <w:t>10 % der Auftragssumme</w:t>
      </w:r>
      <w:r w:rsidRPr="005D7E9A">
        <w:rPr>
          <w:rFonts w:ascii="Trebuchet MS" w:hAnsi="Trebuchet MS"/>
          <w:sz w:val="22"/>
          <w:szCs w:val="22"/>
        </w:rPr>
        <w:t xml:space="preserve"> je Schadensfal</w:t>
      </w:r>
      <w:r>
        <w:rPr>
          <w:rFonts w:ascii="Trebuchet MS" w:hAnsi="Trebuchet MS"/>
          <w:sz w:val="22"/>
          <w:szCs w:val="22"/>
        </w:rPr>
        <w:t>l, maximal jedoch EUR 15.000,-</w:t>
      </w:r>
      <w:r w:rsidRPr="005D7E9A">
        <w:rPr>
          <w:rFonts w:ascii="Trebuchet MS" w:hAnsi="Trebuchet MS"/>
          <w:sz w:val="22"/>
          <w:szCs w:val="22"/>
        </w:rPr>
        <w:t>. Weitergehende als die in diesem Vertrag genannten Gewährleistungs- und Schadenersatzansprüche des AG -gleich aus welchem Rechtsgrund- sind ausgeschlossen</w:t>
      </w:r>
      <w:r>
        <w:rPr>
          <w:rFonts w:ascii="Trebuchet MS" w:hAnsi="Trebuchet MS"/>
          <w:sz w:val="22"/>
          <w:szCs w:val="22"/>
        </w:rPr>
        <w:t xml:space="preserve">. </w:t>
      </w:r>
    </w:p>
    <w:p w14:paraId="00B7BDBC" w14:textId="77777777" w:rsidR="005E7D67" w:rsidRDefault="005E7D67" w:rsidP="005E7D67">
      <w:pPr>
        <w:spacing w:after="0"/>
        <w:rPr>
          <w:rFonts w:ascii="Trebuchet MS" w:hAnsi="Trebuchet MS" w:cs="Arial"/>
          <w:b/>
          <w:bCs/>
          <w:sz w:val="22"/>
        </w:rPr>
      </w:pPr>
    </w:p>
    <w:p w14:paraId="23F67764" w14:textId="77777777" w:rsidR="005E7D67" w:rsidRDefault="005E7D67" w:rsidP="005E7D67">
      <w:pPr>
        <w:spacing w:after="0"/>
        <w:rPr>
          <w:rFonts w:ascii="Trebuchet MS" w:hAnsi="Trebuchet MS" w:cs="Arial"/>
          <w:b/>
          <w:bCs/>
          <w:sz w:val="22"/>
        </w:rPr>
      </w:pPr>
      <w:r>
        <w:rPr>
          <w:rFonts w:ascii="Trebuchet MS" w:hAnsi="Trebuchet MS" w:cs="Arial"/>
          <w:b/>
          <w:bCs/>
          <w:sz w:val="22"/>
        </w:rPr>
        <w:t>9. Vergütung</w:t>
      </w:r>
    </w:p>
    <w:p w14:paraId="414F039B"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 xml:space="preserve">9.1. </w:t>
      </w:r>
      <w:r>
        <w:rPr>
          <w:rFonts w:ascii="Trebuchet MS" w:hAnsi="Trebuchet MS" w:cs="Arial"/>
          <w:sz w:val="22"/>
        </w:rPr>
        <w:tab/>
        <w:t>Die vom AG zu bezahlenden Vergütungen und Konditionen ergeben sich aus dem Vertrag. Die gesetzliche Umsatzsteuer wird zusätzlich verrechnet.</w:t>
      </w:r>
    </w:p>
    <w:p w14:paraId="0F4A3335"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9.2. </w:t>
      </w:r>
      <w:r>
        <w:rPr>
          <w:rFonts w:ascii="Trebuchet MS" w:hAnsi="Trebuchet MS" w:cs="Arial"/>
          <w:sz w:val="22"/>
        </w:rPr>
        <w:tab/>
        <w:t>Reisezeiten von Mitarbeitern des AN gelten als Arbeitszeit. Reisezeiten werden in Höhe des vereinbarten Stundensatzes vergütet. Die genannten Sätze ändern sich entsprechend der Preisgleitklausel in Punkt 9.5. Zusätzlich werden die Reisekosten und allfällige Übernachtungskosten vom AG nach tatsächlichem Aufwand erstattet. Die Erstattung der Reise- und Nebenkosten erfolgt gegen Vorlage der Belege(Kopien).</w:t>
      </w:r>
    </w:p>
    <w:p w14:paraId="2C9B249D" w14:textId="77777777" w:rsidR="005E7D67" w:rsidRDefault="005E7D67" w:rsidP="005E7D67">
      <w:pPr>
        <w:autoSpaceDE w:val="0"/>
        <w:autoSpaceDN w:val="0"/>
        <w:adjustRightInd w:val="0"/>
        <w:jc w:val="both"/>
        <w:rPr>
          <w:rFonts w:ascii="Trebuchet MS" w:hAnsi="Trebuchet MS" w:cs="Arial"/>
          <w:sz w:val="22"/>
        </w:rPr>
      </w:pPr>
    </w:p>
    <w:p w14:paraId="56D862E4"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 xml:space="preserve">9.3. </w:t>
      </w:r>
      <w:r>
        <w:rPr>
          <w:rFonts w:ascii="Trebuchet MS" w:hAnsi="Trebuchet MS" w:cs="Arial"/>
          <w:sz w:val="22"/>
        </w:rPr>
        <w:tab/>
        <w:t>Der AN ist jederzeit berechtigt, die Leistungserbringung von der Leistung von Anzahlungen oder der Beibringung von sonstigen Sicherheiten durch den AG in angemessener Höhe abhängig zu machen.</w:t>
      </w:r>
    </w:p>
    <w:p w14:paraId="4656A616"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9.4. </w:t>
      </w:r>
      <w:r>
        <w:rPr>
          <w:rFonts w:ascii="Trebuchet MS" w:hAnsi="Trebuchet MS" w:cs="Arial"/>
          <w:sz w:val="22"/>
        </w:rPr>
        <w:tab/>
        <w:t xml:space="preserve">Soweit nicht vertraglich anders vereinbart, werden einmalige Vergütungen nach der Leistungserbringung, laufende Vergütungen vierteljährlich im Voraus verrechnet. Die vom AN gelegten Rechnungen inklusive Umsatzsteuer sind spätestens 14 Tage ab Fakturenerhalt ohne jeden Abzug und spesenfrei zahlbar. Für Teilrechnungen gelten die für den Gesamtauftrag festgelegten Zahlungsbedingungen analog. Eine Zahlung gilt an dem Tag als erfolgt, an dem der AN über sie verfügen kann. Kommt der AG mit seinen Zahlungen in Verzug, ist der AN berechtigt, die gesetzlichen Verzugszinsen und alle zur </w:t>
      </w:r>
      <w:proofErr w:type="spellStart"/>
      <w:r>
        <w:rPr>
          <w:rFonts w:ascii="Trebuchet MS" w:hAnsi="Trebuchet MS" w:cs="Arial"/>
          <w:sz w:val="22"/>
        </w:rPr>
        <w:t>Einbringlichmachung</w:t>
      </w:r>
      <w:proofErr w:type="spellEnd"/>
      <w:r>
        <w:rPr>
          <w:rFonts w:ascii="Trebuchet MS" w:hAnsi="Trebuchet MS" w:cs="Arial"/>
          <w:sz w:val="22"/>
        </w:rPr>
        <w:t xml:space="preserve"> erforderlichen Kosten zu verrechnen. Sollte der Verzug des AG 14 Tage überschreiten, ist der AN berechtigt, sämtliche Leistungen einzustellen. Der AN ist überdies berechtigt, das Entgelt für alle bereits erbrachten Leistungen ungeachtet allfälliger Zahlungsfristen sofort fällig zu stellen.</w:t>
      </w:r>
    </w:p>
    <w:p w14:paraId="052E6AFE"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9.5. </w:t>
      </w:r>
      <w:r>
        <w:rPr>
          <w:rFonts w:ascii="Trebuchet MS" w:hAnsi="Trebuchet MS" w:cs="Arial"/>
          <w:sz w:val="22"/>
        </w:rPr>
        <w:tab/>
        <w:t>Laufende Vergütungen beruhen auf dem Kollektivvertragsgehalt eines Angestellten von Unternehmen im Bereich Dienstleistungen in der automatischen Datenverarbeitung und Informationstechnik in der Erfahrungsstufe für spezielle Tätigkeiten (ST2).</w:t>
      </w:r>
    </w:p>
    <w:p w14:paraId="60CB534F"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9.6. </w:t>
      </w:r>
      <w:r>
        <w:rPr>
          <w:rFonts w:ascii="Trebuchet MS" w:hAnsi="Trebuchet MS" w:cs="Arial"/>
          <w:sz w:val="22"/>
        </w:rPr>
        <w:tab/>
        <w:t>Die Aufrechnung ist dem AG nur mit einer vom AN anerkannten oder rechtskräftig festgestellten Gegenforderung gestattet. Ein Zurückbehaltungsrecht steht dem AG nicht zu.</w:t>
      </w:r>
    </w:p>
    <w:p w14:paraId="7347F103" w14:textId="77777777" w:rsidR="005E7D67" w:rsidRDefault="005E7D67" w:rsidP="005E7D67">
      <w:pPr>
        <w:autoSpaceDE w:val="0"/>
        <w:autoSpaceDN w:val="0"/>
        <w:adjustRightInd w:val="0"/>
        <w:jc w:val="both"/>
        <w:rPr>
          <w:rFonts w:ascii="Trebuchet MS" w:hAnsi="Trebuchet MS" w:cs="Arial"/>
          <w:sz w:val="22"/>
        </w:rPr>
      </w:pPr>
    </w:p>
    <w:p w14:paraId="29F5EED6"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 xml:space="preserve">9.7. </w:t>
      </w:r>
      <w:r>
        <w:rPr>
          <w:rFonts w:ascii="Trebuchet MS" w:hAnsi="Trebuchet MS" w:cs="Arial"/>
          <w:sz w:val="22"/>
        </w:rPr>
        <w:tab/>
        <w:t xml:space="preserve">Alle sich aus dem Vertragsverhältnis ergebenden </w:t>
      </w:r>
      <w:proofErr w:type="spellStart"/>
      <w:r>
        <w:rPr>
          <w:rFonts w:ascii="Trebuchet MS" w:hAnsi="Trebuchet MS" w:cs="Arial"/>
          <w:sz w:val="22"/>
        </w:rPr>
        <w:t>Abgabenschuldigkeiten</w:t>
      </w:r>
      <w:proofErr w:type="spellEnd"/>
      <w:r>
        <w:rPr>
          <w:rFonts w:ascii="Trebuchet MS" w:hAnsi="Trebuchet MS" w:cs="Arial"/>
          <w:sz w:val="22"/>
        </w:rPr>
        <w:t xml:space="preserve">, wie z.B. Rechtsgeschäftsgebühren oder Quellensteuern, trägt der AG. </w:t>
      </w:r>
    </w:p>
    <w:p w14:paraId="5AD84D33"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lastRenderedPageBreak/>
        <w:t>Sollte der AN für solche Abgaben in Anspruch genommen werden, so wird der AG den AN Schad- und klaglos halten.</w:t>
      </w:r>
    </w:p>
    <w:p w14:paraId="371685FA" w14:textId="77777777" w:rsidR="005E7D67" w:rsidRDefault="005E7D67" w:rsidP="005E7D67">
      <w:pPr>
        <w:autoSpaceDE w:val="0"/>
        <w:autoSpaceDN w:val="0"/>
        <w:adjustRightInd w:val="0"/>
        <w:jc w:val="both"/>
        <w:rPr>
          <w:rFonts w:ascii="Trebuchet MS" w:hAnsi="Trebuchet MS" w:cs="Arial"/>
          <w:sz w:val="22"/>
        </w:rPr>
      </w:pPr>
    </w:p>
    <w:p w14:paraId="761EA999"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10. Höhere Gewalt</w:t>
      </w:r>
    </w:p>
    <w:p w14:paraId="115D545C"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10.1.</w:t>
      </w:r>
      <w:r>
        <w:rPr>
          <w:rFonts w:ascii="Trebuchet MS" w:hAnsi="Trebuchet MS" w:cs="Arial"/>
          <w:sz w:val="22"/>
        </w:rPr>
        <w:tab/>
        <w:t>Soweit und solange Verpflichtungen infolge höherer Gewalt, wie z.B. Krieg, Terrorismus, Naturkatastrophen, Feuer, Streik, Aussperrung, Embargo, hoheitlicher Eingriffe, Ausfall der Stromversorgung, Ausfall von Transportmitteln, Ausfall von Telekommunikationsnetzen bzw. Datenleitungen, sich auf die Dienstleistungen auswirkende Gesetzesänderungen nach Vertragsabschluss oder sonstiger Nichtverfügbarkeit von Produkten nicht fristgerecht oder nicht ordnungsgemäß erfüllt werden können, stellt dies keine Vertragsverletzung dar.</w:t>
      </w:r>
    </w:p>
    <w:p w14:paraId="447A17FA" w14:textId="77777777" w:rsidR="005E7D67" w:rsidRDefault="005E7D67" w:rsidP="005E7D67">
      <w:pPr>
        <w:autoSpaceDE w:val="0"/>
        <w:autoSpaceDN w:val="0"/>
        <w:adjustRightInd w:val="0"/>
        <w:jc w:val="both"/>
        <w:rPr>
          <w:rFonts w:ascii="Trebuchet MS" w:hAnsi="Trebuchet MS" w:cs="Arial"/>
          <w:sz w:val="22"/>
        </w:rPr>
      </w:pPr>
    </w:p>
    <w:p w14:paraId="1AF6A166"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11. Nutzungsrechte an Softwareprodukten und Unterlagen</w:t>
      </w:r>
    </w:p>
    <w:p w14:paraId="029A75CA"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 xml:space="preserve">11.1. </w:t>
      </w:r>
      <w:r>
        <w:rPr>
          <w:rFonts w:ascii="Trebuchet MS" w:hAnsi="Trebuchet MS" w:cs="Arial"/>
          <w:sz w:val="22"/>
        </w:rPr>
        <w:tab/>
        <w:t>Soweit dem AG vom AN Softwareprodukte überlassen werden oder dem AG die Nutzung von Softwareprodukten im Rahmen der Dienstleistungen ermöglicht wird, steht dem AG das nichtausschließliche, nicht übertragbare, nicht unterlizenzierbare, auf die Laufzeit des Vertrags beschränkte Recht zu, die Softwareprodukte in unveränderter Form zu benutzen.</w:t>
      </w:r>
    </w:p>
    <w:p w14:paraId="7AA56E8B"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11.2. </w:t>
      </w:r>
      <w:r>
        <w:rPr>
          <w:rFonts w:ascii="Trebuchet MS" w:hAnsi="Trebuchet MS" w:cs="Arial"/>
          <w:sz w:val="22"/>
        </w:rPr>
        <w:tab/>
        <w:t>Bei Nutzung von Softwareprodukten in einem Netzwerk ist für jeden gleichzeitigen Benutzer eine Lizenz erforderlich. Bei Nutzung von Softwareprodukten auf "Stand-Alone-PCs" ist für jeden PC eine Lizenz erforderlich.</w:t>
      </w:r>
    </w:p>
    <w:p w14:paraId="378EB220" w14:textId="77777777" w:rsidR="005E7D67" w:rsidRDefault="005E7D67" w:rsidP="005E7D67">
      <w:pPr>
        <w:autoSpaceDE w:val="0"/>
        <w:autoSpaceDN w:val="0"/>
        <w:adjustRightInd w:val="0"/>
        <w:jc w:val="both"/>
        <w:rPr>
          <w:rFonts w:ascii="Trebuchet MS" w:hAnsi="Trebuchet MS" w:cs="Arial"/>
          <w:sz w:val="22"/>
        </w:rPr>
      </w:pPr>
    </w:p>
    <w:p w14:paraId="7854481E"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 xml:space="preserve">11.3. </w:t>
      </w:r>
      <w:r>
        <w:rPr>
          <w:rFonts w:ascii="Trebuchet MS" w:hAnsi="Trebuchet MS" w:cs="Arial"/>
          <w:sz w:val="22"/>
        </w:rPr>
        <w:tab/>
        <w:t>Für dem AG vom AN überlassene Softwareprodukte Dritter gelten vorrangig vor den Regelungen dieses Punktes die jeweiligen Lizenzbestimmungen des Herstellers dieser Softwareprodukte.</w:t>
      </w:r>
    </w:p>
    <w:p w14:paraId="545FA693" w14:textId="77777777" w:rsidR="005E7D67" w:rsidRDefault="005E7D67" w:rsidP="005E7D67">
      <w:pPr>
        <w:autoSpaceDE w:val="0"/>
        <w:autoSpaceDN w:val="0"/>
        <w:adjustRightInd w:val="0"/>
        <w:jc w:val="both"/>
        <w:rPr>
          <w:rFonts w:ascii="Trebuchet MS" w:hAnsi="Trebuchet MS" w:cs="Arial"/>
          <w:sz w:val="22"/>
        </w:rPr>
      </w:pPr>
    </w:p>
    <w:p w14:paraId="74864305"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 xml:space="preserve">11.4. </w:t>
      </w:r>
      <w:r>
        <w:rPr>
          <w:rFonts w:ascii="Trebuchet MS" w:hAnsi="Trebuchet MS" w:cs="Arial"/>
          <w:sz w:val="22"/>
        </w:rPr>
        <w:tab/>
        <w:t xml:space="preserve">Sofern keine gesonderte Vereinbarung getroffen wird, werden dem AG keine weitergehenden Rechte an Softwareprodukten übertragen. </w:t>
      </w:r>
    </w:p>
    <w:p w14:paraId="5DC60D0D"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Die Rechte des AG nach den §§ 40(d), 40(e) UrhG werden hierdurch nicht beeinträchtigt.</w:t>
      </w:r>
    </w:p>
    <w:p w14:paraId="11EF9DD7"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11.5. </w:t>
      </w:r>
      <w:r>
        <w:rPr>
          <w:rFonts w:ascii="Trebuchet MS" w:hAnsi="Trebuchet MS" w:cs="Arial"/>
          <w:sz w:val="22"/>
        </w:rPr>
        <w:tab/>
        <w:t>Alle dem AG vom AN überlassenen Unterlagen, insbesondere die Dokumentationen zu Softwareprodukten, dürfen weder vervielfältigt noch auf irgendeine Weise entgeltlich oder unentgeltlich verbreitet werden.</w:t>
      </w:r>
    </w:p>
    <w:p w14:paraId="30870D16" w14:textId="77777777" w:rsidR="005E7D67" w:rsidRDefault="005E7D67" w:rsidP="005E7D67">
      <w:pPr>
        <w:autoSpaceDE w:val="0"/>
        <w:autoSpaceDN w:val="0"/>
        <w:adjustRightInd w:val="0"/>
        <w:jc w:val="both"/>
        <w:rPr>
          <w:rFonts w:ascii="Trebuchet MS" w:hAnsi="Trebuchet MS" w:cs="Arial"/>
          <w:sz w:val="22"/>
        </w:rPr>
      </w:pPr>
    </w:p>
    <w:p w14:paraId="480DBF83"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12. Laufzeit des Vertrags</w:t>
      </w:r>
    </w:p>
    <w:p w14:paraId="5278D91C"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 xml:space="preserve">12.1. </w:t>
      </w:r>
      <w:r>
        <w:rPr>
          <w:rFonts w:ascii="Trebuchet MS" w:hAnsi="Trebuchet MS" w:cs="Arial"/>
          <w:sz w:val="22"/>
        </w:rPr>
        <w:tab/>
        <w:t xml:space="preserve">Der Vertrag tritt mit Unterschrift durch beide Vertragspartner in Kraft und läuft auf unbestimmte Zeit. Der Vertrag kann von jedem Vertragspartner unter Einhaltung einer Kündigungsfrist von 6 Monaten, frühestens aber zum Ende der im Vertrag vereinbarten Mindestlaufzeit, durch eingeschriebenen Brief gekündigt werden. </w:t>
      </w:r>
    </w:p>
    <w:p w14:paraId="012DDCD2"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lastRenderedPageBreak/>
        <w:br/>
        <w:t xml:space="preserve">12.2. </w:t>
      </w:r>
      <w:r>
        <w:rPr>
          <w:rFonts w:ascii="Trebuchet MS" w:hAnsi="Trebuchet MS" w:cs="Arial"/>
          <w:sz w:val="22"/>
        </w:rPr>
        <w:tab/>
        <w:t>Jeder Vertragspartner ist berechtigt, den Vertrag aus wichtigem Grund mit eingeschriebenen Brief vorzeitig und fristlos zu kündigen. Ein wichtiger Grund liegt insbesondere vor, wenn der jeweils andere Vertragspartner trotz schriftlicher Abmahnung und Androhung der Kündigung wesentliche Verpflichtungen aus dem Vertrag verletzt oder gegen den anderen Vertragspartner ein Konkurs- oder sonstiges Insolvenzverfahren beantragt, eröffnet oder mangels Masse abgelehnt wird oder die Leistungen des anderen Vertragspartners infolge von Höherer Gewalt für einen Zeitraum von länger als sechs Monaten behindert oder verhindert werden.</w:t>
      </w:r>
    </w:p>
    <w:p w14:paraId="577D0901"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12.3. </w:t>
      </w:r>
      <w:r>
        <w:rPr>
          <w:rFonts w:ascii="Trebuchet MS" w:hAnsi="Trebuchet MS" w:cs="Arial"/>
          <w:sz w:val="22"/>
        </w:rPr>
        <w:tab/>
        <w:t>Der AN ist überdies berechtigt, den Vertrag aus wichtigem Grund vorzeitig zu kündigen, wenn sich wesentliche Parameter der Leistungserbringung geändert haben und der AN aus diesem Grund die Fortführung der Leistungen unter wirtschaftlichen Gesichtspunkten nicht mehr zugemutet werden kann.</w:t>
      </w:r>
    </w:p>
    <w:p w14:paraId="72CF455A"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12.4. </w:t>
      </w:r>
      <w:r>
        <w:rPr>
          <w:rFonts w:ascii="Trebuchet MS" w:hAnsi="Trebuchet MS" w:cs="Arial"/>
          <w:sz w:val="22"/>
        </w:rPr>
        <w:tab/>
        <w:t>Bei Vertragsbeendigung hat der AG unverzüglich sämtliche ihm vom AN überlassene Unterlagen und Dokumentationen an den AN zurückzustellen.</w:t>
      </w:r>
    </w:p>
    <w:p w14:paraId="14A478C5"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12.5. </w:t>
      </w:r>
      <w:r>
        <w:rPr>
          <w:rFonts w:ascii="Trebuchet MS" w:hAnsi="Trebuchet MS" w:cs="Arial"/>
          <w:sz w:val="22"/>
        </w:rPr>
        <w:tab/>
        <w:t>Auf Wunsch unterstützt der AN bei Vertragsende den AG zu den jeweiligen beim AN geltenden Stundensätzen bei der Rückführung der Dienstleistungen auf den AG oder einen vom AG benannten Dritten.</w:t>
      </w:r>
    </w:p>
    <w:p w14:paraId="04B9E6C6" w14:textId="77777777" w:rsidR="005E7D67" w:rsidRDefault="005E7D67" w:rsidP="005E7D67">
      <w:pPr>
        <w:autoSpaceDE w:val="0"/>
        <w:autoSpaceDN w:val="0"/>
        <w:adjustRightInd w:val="0"/>
        <w:jc w:val="both"/>
        <w:rPr>
          <w:rFonts w:ascii="Trebuchet MS" w:hAnsi="Trebuchet MS" w:cs="Arial"/>
          <w:sz w:val="22"/>
        </w:rPr>
      </w:pPr>
    </w:p>
    <w:p w14:paraId="6AD6FF29"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13. Datenschutz / Geheimhaltung</w:t>
      </w:r>
    </w:p>
    <w:p w14:paraId="5507C1CD"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 xml:space="preserve">13.1. </w:t>
      </w:r>
      <w:r>
        <w:rPr>
          <w:rFonts w:ascii="Trebuchet MS" w:hAnsi="Trebuchet MS" w:cs="Arial"/>
          <w:sz w:val="22"/>
        </w:rPr>
        <w:tab/>
        <w:t xml:space="preserve">Der AN wird beim Umgang mit personenbezogenen Daten </w:t>
      </w:r>
      <w:r w:rsidRPr="00C54DC5">
        <w:rPr>
          <w:rFonts w:ascii="Trebuchet MS" w:hAnsi="Trebuchet MS" w:cs="Arial"/>
          <w:sz w:val="22"/>
        </w:rPr>
        <w:t xml:space="preserve">die Vorschriften des </w:t>
      </w:r>
      <w:r w:rsidRPr="00971A5D">
        <w:rPr>
          <w:rFonts w:ascii="Trebuchet MS" w:hAnsi="Trebuchet MS" w:cs="Arial"/>
          <w:sz w:val="22"/>
        </w:rPr>
        <w:t xml:space="preserve">Datenschutzgesetzes, der DSGVO und </w:t>
      </w:r>
      <w:r w:rsidRPr="00C54DC5">
        <w:rPr>
          <w:rFonts w:ascii="Trebuchet MS" w:hAnsi="Trebuchet MS" w:cs="Arial"/>
          <w:sz w:val="22"/>
        </w:rPr>
        <w:t>des Telekommunikationsgesetzes</w:t>
      </w:r>
      <w:r>
        <w:rPr>
          <w:rFonts w:ascii="Trebuchet MS" w:hAnsi="Trebuchet MS" w:cs="Arial"/>
          <w:sz w:val="22"/>
        </w:rPr>
        <w:t xml:space="preserve"> beachten und die für den Datenschutz im Verantwortungsbereich vom AN erforderlichen technischen und organisatorischen Maßnahmen treffen.</w:t>
      </w:r>
    </w:p>
    <w:p w14:paraId="25A2C3B2" w14:textId="77777777" w:rsidR="005E7D67" w:rsidRDefault="005E7D67" w:rsidP="005E7D67">
      <w:pPr>
        <w:autoSpaceDE w:val="0"/>
        <w:autoSpaceDN w:val="0"/>
        <w:adjustRightInd w:val="0"/>
        <w:jc w:val="both"/>
        <w:rPr>
          <w:rFonts w:ascii="Trebuchet MS" w:hAnsi="Trebuchet MS" w:cs="Arial"/>
          <w:bCs/>
          <w:sz w:val="22"/>
        </w:rPr>
      </w:pPr>
      <w:r w:rsidRPr="00971A5D">
        <w:rPr>
          <w:rFonts w:ascii="Trebuchet MS" w:hAnsi="Trebuchet MS" w:cs="Arial"/>
          <w:bCs/>
          <w:sz w:val="22"/>
        </w:rPr>
        <w:t>Der AN verpflichtet sich insbesondere seine Mitarbeiter, die Bestimmungen gemäß § 6 des Datenschutzgesetzes einzuhalten.</w:t>
      </w:r>
    </w:p>
    <w:p w14:paraId="703A3E8E" w14:textId="77777777" w:rsidR="005E7D67" w:rsidRDefault="005E7D67" w:rsidP="005E7D67">
      <w:pPr>
        <w:autoSpaceDE w:val="0"/>
        <w:autoSpaceDN w:val="0"/>
        <w:adjustRightInd w:val="0"/>
        <w:jc w:val="both"/>
        <w:rPr>
          <w:rFonts w:ascii="Trebuchet MS" w:hAnsi="Trebuchet MS" w:cs="Arial"/>
          <w:bCs/>
          <w:sz w:val="22"/>
        </w:rPr>
      </w:pPr>
    </w:p>
    <w:p w14:paraId="057EC4F3"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t xml:space="preserve">13.2. </w:t>
      </w:r>
      <w:r>
        <w:rPr>
          <w:rFonts w:ascii="Trebuchet MS" w:hAnsi="Trebuchet MS" w:cs="Arial"/>
          <w:sz w:val="22"/>
        </w:rPr>
        <w:tab/>
        <w:t xml:space="preserve"> Die Datenschutzerklärung </w:t>
      </w:r>
      <w:proofErr w:type="spellStart"/>
      <w:r>
        <w:rPr>
          <w:rFonts w:ascii="Trebuchet MS" w:hAnsi="Trebuchet MS" w:cs="Arial"/>
          <w:sz w:val="22"/>
        </w:rPr>
        <w:t>iSd</w:t>
      </w:r>
      <w:proofErr w:type="spellEnd"/>
      <w:r>
        <w:rPr>
          <w:rFonts w:ascii="Trebuchet MS" w:hAnsi="Trebuchet MS" w:cs="Arial"/>
          <w:sz w:val="22"/>
        </w:rPr>
        <w:t xml:space="preserve"> Art 13 und 14 DSGVO und die </w:t>
      </w:r>
      <w:proofErr w:type="spellStart"/>
      <w:r>
        <w:rPr>
          <w:rFonts w:ascii="Trebuchet MS" w:hAnsi="Trebuchet MS" w:cs="Arial"/>
          <w:sz w:val="22"/>
        </w:rPr>
        <w:t>Auftragsverarbeitervereinbarung</w:t>
      </w:r>
      <w:proofErr w:type="spellEnd"/>
      <w:r>
        <w:rPr>
          <w:rFonts w:ascii="Trebuchet MS" w:hAnsi="Trebuchet MS" w:cs="Arial"/>
          <w:sz w:val="22"/>
        </w:rPr>
        <w:t xml:space="preserve"> </w:t>
      </w:r>
      <w:proofErr w:type="spellStart"/>
      <w:r>
        <w:rPr>
          <w:rFonts w:ascii="Trebuchet MS" w:hAnsi="Trebuchet MS" w:cs="Arial"/>
          <w:sz w:val="22"/>
        </w:rPr>
        <w:t>iSd</w:t>
      </w:r>
      <w:proofErr w:type="spellEnd"/>
      <w:r>
        <w:rPr>
          <w:rFonts w:ascii="Trebuchet MS" w:hAnsi="Trebuchet MS" w:cs="Arial"/>
          <w:sz w:val="22"/>
        </w:rPr>
        <w:t xml:space="preserve"> Art 28 Abs 3 DSGVO wird dem Auftrag beigelegt. </w:t>
      </w:r>
    </w:p>
    <w:p w14:paraId="6B565F63" w14:textId="77777777" w:rsidR="005E7D67" w:rsidRDefault="005E7D67" w:rsidP="005E7D67">
      <w:pPr>
        <w:autoSpaceDE w:val="0"/>
        <w:autoSpaceDN w:val="0"/>
        <w:adjustRightInd w:val="0"/>
        <w:jc w:val="both"/>
        <w:rPr>
          <w:rFonts w:ascii="Trebuchet MS" w:hAnsi="Trebuchet MS" w:cs="Arial"/>
          <w:b/>
          <w:bCs/>
          <w:sz w:val="22"/>
        </w:rPr>
      </w:pPr>
    </w:p>
    <w:p w14:paraId="6B96533F"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14. Geheimhaltung</w:t>
      </w:r>
    </w:p>
    <w:p w14:paraId="01048284"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 xml:space="preserve">14.1. </w:t>
      </w:r>
      <w:r>
        <w:rPr>
          <w:rFonts w:ascii="Trebuchet MS" w:hAnsi="Trebuchet MS" w:cs="Arial"/>
          <w:sz w:val="22"/>
        </w:rPr>
        <w:tab/>
        <w:t>Jeder Vertragspartner sichert dem anderen zu, alle ihm vom anderen im Zusammenhang mit diesem Vertrag und seiner Durchführung zur Kenntnis gebrachten Betriebsgeheimnisse als solche zu behandeln und Dritten nicht zugänglich zu machen, soweit diese nicht allgemein bekannt sind, oder dem Empfänger bereits vorher ohne Verpflichtung zur Geheimhaltung bekannt waren, oder dem Empfänger von einem Dritten ohne Geheimhaltungsverpflichtung mitgeteilt bzw. überlassen werden, oder vom Empfänger nachweislich unabhängig entwickelt worden sind, oder aufgrund einer rechtskräftigen behördlichen oder richterlichen Entscheidung offen zu legen sind.</w:t>
      </w:r>
    </w:p>
    <w:p w14:paraId="250FA15A" w14:textId="77777777" w:rsidR="005E7D67" w:rsidRDefault="005E7D67" w:rsidP="005E7D67">
      <w:pPr>
        <w:autoSpaceDE w:val="0"/>
        <w:autoSpaceDN w:val="0"/>
        <w:adjustRightInd w:val="0"/>
        <w:jc w:val="both"/>
        <w:rPr>
          <w:rFonts w:ascii="Trebuchet MS" w:hAnsi="Trebuchet MS" w:cs="Arial"/>
          <w:sz w:val="22"/>
        </w:rPr>
      </w:pPr>
    </w:p>
    <w:p w14:paraId="63ADB14B"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lastRenderedPageBreak/>
        <w:t xml:space="preserve">14.2. </w:t>
      </w:r>
      <w:r>
        <w:rPr>
          <w:rFonts w:ascii="Trebuchet MS" w:hAnsi="Trebuchet MS" w:cs="Arial"/>
          <w:sz w:val="22"/>
        </w:rPr>
        <w:tab/>
        <w:t>Die mit dem AN verbundenen Unterauftragnehmer gelten nicht als Dritte, soweit sie einer inhaltlich diesem Punkt entsprechenden Geheimhaltungsverpflichtung unterliegen.</w:t>
      </w:r>
    </w:p>
    <w:p w14:paraId="1977670C" w14:textId="77777777" w:rsidR="005E7D67" w:rsidRDefault="005E7D67" w:rsidP="005E7D67">
      <w:pPr>
        <w:autoSpaceDE w:val="0"/>
        <w:autoSpaceDN w:val="0"/>
        <w:adjustRightInd w:val="0"/>
        <w:jc w:val="both"/>
        <w:rPr>
          <w:rFonts w:ascii="Trebuchet MS" w:hAnsi="Trebuchet MS" w:cs="Arial"/>
          <w:sz w:val="22"/>
        </w:rPr>
      </w:pPr>
    </w:p>
    <w:p w14:paraId="14B8FC99" w14:textId="77777777" w:rsidR="005E7D67" w:rsidRDefault="005E7D67" w:rsidP="005E7D67">
      <w:pPr>
        <w:autoSpaceDE w:val="0"/>
        <w:autoSpaceDN w:val="0"/>
        <w:adjustRightInd w:val="0"/>
        <w:jc w:val="both"/>
        <w:rPr>
          <w:rFonts w:ascii="Trebuchet MS" w:hAnsi="Trebuchet MS" w:cs="Arial"/>
          <w:b/>
          <w:bCs/>
          <w:sz w:val="22"/>
        </w:rPr>
      </w:pPr>
      <w:r>
        <w:rPr>
          <w:rFonts w:ascii="Trebuchet MS" w:hAnsi="Trebuchet MS" w:cs="Arial"/>
          <w:b/>
          <w:bCs/>
          <w:sz w:val="22"/>
        </w:rPr>
        <w:t>15. Sonstiges</w:t>
      </w:r>
    </w:p>
    <w:p w14:paraId="17BF26C4"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b/>
          <w:bCs/>
          <w:sz w:val="22"/>
        </w:rPr>
        <w:br/>
      </w:r>
      <w:r>
        <w:rPr>
          <w:rFonts w:ascii="Trebuchet MS" w:hAnsi="Trebuchet MS" w:cs="Arial"/>
          <w:sz w:val="22"/>
        </w:rPr>
        <w:t xml:space="preserve">15.1. </w:t>
      </w:r>
      <w:r>
        <w:rPr>
          <w:rFonts w:ascii="Trebuchet MS" w:hAnsi="Trebuchet MS" w:cs="Arial"/>
          <w:sz w:val="22"/>
        </w:rPr>
        <w:tab/>
        <w:t>Die Vertragspartner benennen im Vertrag sachkundige und kompetente Mitarbeiter, die die erforderlichen Entscheidungen fällen oder veranlassen können.</w:t>
      </w:r>
    </w:p>
    <w:p w14:paraId="1B3EF4FD"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15.2. </w:t>
      </w:r>
      <w:r>
        <w:rPr>
          <w:rFonts w:ascii="Trebuchet MS" w:hAnsi="Trebuchet MS" w:cs="Arial"/>
          <w:sz w:val="22"/>
        </w:rPr>
        <w:tab/>
        <w:t>Der AG wird während der Laufzeit des Vertrages und bis zum Ablauf eines Jahres nach Vertragsende vom AN zur Erbringung der Dienstleistungen eingesetzte Mitarbeiter weder selbst noch über Dritte abwerben. Der AG verpflichtet sich, für jeden Fall des Zuwiderhandelns an den AN eine Vertragsstrafe in der Höhe des zwölffachen Bruttomonatsgehalts, dass der betreffende Mitarbeiter zuletzt vom AN bezogen hat, mindestens jedoch das Kollektivvertragsgehalt eines Angestellten von Unternehmen im Bereich Dienstleistungen in der automatischen Datenverarbeitung und Informationstechnik in der Erfahrungsstufe für spezielle Tätigkeiten (ST2).</w:t>
      </w:r>
    </w:p>
    <w:p w14:paraId="594941D6"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15.3. </w:t>
      </w:r>
      <w:r>
        <w:rPr>
          <w:rFonts w:ascii="Trebuchet MS" w:hAnsi="Trebuchet MS" w:cs="Arial"/>
          <w:sz w:val="22"/>
        </w:rPr>
        <w:tab/>
        <w:t>Änderungen und Ergänzungen des Vertrags bedürfen der Schriftform. Das gilt auch für die Aufhebung dieses Formerfordernisses.</w:t>
      </w:r>
    </w:p>
    <w:p w14:paraId="6A6F83DC"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15.4. </w:t>
      </w:r>
      <w:r>
        <w:rPr>
          <w:rFonts w:ascii="Trebuchet MS" w:hAnsi="Trebuchet MS" w:cs="Arial"/>
          <w:sz w:val="22"/>
        </w:rPr>
        <w:tab/>
        <w:t>Sollten eine oder mehrere Bestimmungen des Vertrags ganz oder teilweise unwirksam oder nicht durchführbar sein oder werden, so wird die Gültigkeit der übrigen Bestimmungen hierdurch nicht berührt. Die unwirksame oder undurchführbare Bestimmung ist durch eine sinngemäße gültige Regelung zu ersetzen, die dem wirtschaftlichen Zweck der unwirksamen oder undurchführbaren Klausel am nächsten kommt.</w:t>
      </w:r>
    </w:p>
    <w:p w14:paraId="532275F3" w14:textId="77777777" w:rsidR="005E7D67" w:rsidRDefault="005E7D67" w:rsidP="005E7D67">
      <w:pPr>
        <w:autoSpaceDE w:val="0"/>
        <w:autoSpaceDN w:val="0"/>
        <w:adjustRightInd w:val="0"/>
        <w:jc w:val="both"/>
        <w:rPr>
          <w:rFonts w:ascii="Trebuchet MS" w:hAnsi="Trebuchet MS" w:cs="Arial"/>
          <w:sz w:val="22"/>
        </w:rPr>
      </w:pPr>
      <w:r>
        <w:rPr>
          <w:rFonts w:ascii="Trebuchet MS" w:hAnsi="Trebuchet MS" w:cs="Arial"/>
          <w:sz w:val="22"/>
        </w:rPr>
        <w:br/>
        <w:t xml:space="preserve">15.5. </w:t>
      </w:r>
      <w:r>
        <w:rPr>
          <w:rFonts w:ascii="Trebuchet MS" w:hAnsi="Trebuchet MS" w:cs="Arial"/>
          <w:sz w:val="22"/>
        </w:rPr>
        <w:tab/>
        <w:t>Jede Verfügung über die aufgrund des Vertrags bestehenden Rechte oder Pflichten bedarf der vorherigen schriftlichen Zustimmung des jeweils anderen Vertragspartners. Der AN ist jedoch berechtigt, den Vertrag auch ohne Zustimmung des AG auf ein mit dem AN konzernrechtlich verbundenes Unternehmen zu übertragen.</w:t>
      </w:r>
    </w:p>
    <w:p w14:paraId="6C13BBBF" w14:textId="77777777" w:rsidR="005E7D67" w:rsidRDefault="005E7D67" w:rsidP="005E7D67">
      <w:pPr>
        <w:autoSpaceDE w:val="0"/>
        <w:autoSpaceDN w:val="0"/>
        <w:adjustRightInd w:val="0"/>
        <w:jc w:val="both"/>
      </w:pPr>
      <w:r>
        <w:rPr>
          <w:rFonts w:ascii="Trebuchet MS" w:hAnsi="Trebuchet MS" w:cs="Arial"/>
          <w:sz w:val="22"/>
        </w:rPr>
        <w:br/>
        <w:t>15.6.</w:t>
      </w:r>
      <w:r>
        <w:rPr>
          <w:rFonts w:ascii="Trebuchet MS" w:hAnsi="Trebuchet MS"/>
          <w:sz w:val="22"/>
        </w:rPr>
        <w:t xml:space="preserve"> </w:t>
      </w:r>
      <w:r>
        <w:rPr>
          <w:rFonts w:ascii="Trebuchet MS" w:hAnsi="Trebuchet MS"/>
          <w:sz w:val="22"/>
        </w:rPr>
        <w:tab/>
      </w:r>
      <w:r>
        <w:rPr>
          <w:rFonts w:ascii="Trebuchet MS" w:hAnsi="Trebuchet MS" w:cs="Arial"/>
          <w:sz w:val="22"/>
        </w:rPr>
        <w:t xml:space="preserve">Soweit nicht anders vereinbart, gelten die zwischen Unternehmern zur Anwendung kommenden gesetzlichen Bestimmungen ausschließlich nach österreichischem Recht, auch dann, wenn der Auftrag im Ausland durchgeführt wird. Für eventuelle Streitigkeiten gilt ausschließlich die örtliche Zuständigkeit des sachlich zuständigen Gerichtes für den Geschäftssitz des Auftragnehmers als vereinbart. </w:t>
      </w:r>
    </w:p>
    <w:p w14:paraId="4C1691BC" w14:textId="77777777" w:rsidR="005E7D67" w:rsidRPr="00971A5D" w:rsidRDefault="005E7D67" w:rsidP="005E7D67">
      <w:pPr>
        <w:autoSpaceDE w:val="0"/>
        <w:autoSpaceDN w:val="0"/>
        <w:adjustRightInd w:val="0"/>
        <w:spacing w:after="0"/>
        <w:jc w:val="both"/>
        <w:rPr>
          <w:rFonts w:ascii="Trebuchet MS" w:hAnsi="Trebuchet MS" w:cs="Arial"/>
          <w:bCs/>
          <w:sz w:val="22"/>
          <w:szCs w:val="22"/>
          <w:lang w:val="de-AT" w:eastAsia="de-AT"/>
        </w:rPr>
      </w:pPr>
      <w:r w:rsidRPr="00971A5D">
        <w:rPr>
          <w:rFonts w:ascii="Trebuchet MS" w:hAnsi="Trebuchet MS" w:cs="Arial"/>
          <w:bCs/>
          <w:sz w:val="22"/>
          <w:szCs w:val="22"/>
          <w:lang w:val="de-AT" w:eastAsia="de-AT"/>
        </w:rPr>
        <w:t>Der Gerichtsstand ist in der vertraglichen Vereinbarung mit dem Kunden nochmals</w:t>
      </w:r>
    </w:p>
    <w:p w14:paraId="18E1C32C" w14:textId="77777777" w:rsidR="005E7D67" w:rsidRPr="00971A5D" w:rsidRDefault="005E7D67" w:rsidP="005E7D67">
      <w:pPr>
        <w:autoSpaceDE w:val="0"/>
        <w:autoSpaceDN w:val="0"/>
        <w:adjustRightInd w:val="0"/>
        <w:spacing w:after="0"/>
        <w:jc w:val="both"/>
        <w:rPr>
          <w:rFonts w:ascii="Trebuchet MS" w:hAnsi="Trebuchet MS" w:cs="Arial"/>
          <w:bCs/>
          <w:sz w:val="22"/>
          <w:szCs w:val="22"/>
          <w:lang w:val="de-AT" w:eastAsia="de-AT"/>
        </w:rPr>
      </w:pPr>
      <w:r w:rsidRPr="00971A5D">
        <w:rPr>
          <w:rFonts w:ascii="Trebuchet MS" w:hAnsi="Trebuchet MS" w:cs="Arial"/>
          <w:bCs/>
          <w:sz w:val="22"/>
          <w:szCs w:val="22"/>
          <w:lang w:val="de-AT" w:eastAsia="de-AT"/>
        </w:rPr>
        <w:t>explizit zu vereinbaren.</w:t>
      </w:r>
    </w:p>
    <w:p w14:paraId="28093BB6" w14:textId="77777777" w:rsidR="005E7D67" w:rsidRDefault="005E7D67" w:rsidP="005E7D67">
      <w:pPr>
        <w:autoSpaceDE w:val="0"/>
        <w:autoSpaceDN w:val="0"/>
        <w:adjustRightInd w:val="0"/>
        <w:spacing w:after="0"/>
        <w:jc w:val="both"/>
        <w:rPr>
          <w:rFonts w:ascii="Trebuchet MS" w:hAnsi="Trebuchet MS" w:cs="Arial"/>
          <w:b/>
          <w:bCs/>
          <w:sz w:val="22"/>
          <w:szCs w:val="22"/>
          <w:lang w:val="de-AT" w:eastAsia="de-AT"/>
        </w:rPr>
      </w:pPr>
    </w:p>
    <w:p w14:paraId="05448EF6" w14:textId="77777777" w:rsidR="005E7D67" w:rsidRDefault="005E7D67" w:rsidP="005E7D67">
      <w:pPr>
        <w:autoSpaceDE w:val="0"/>
        <w:autoSpaceDN w:val="0"/>
        <w:adjustRightInd w:val="0"/>
        <w:spacing w:after="0"/>
        <w:jc w:val="both"/>
        <w:rPr>
          <w:rFonts w:ascii="Trebuchet MS" w:hAnsi="Trebuchet MS" w:cs="Arial"/>
          <w:b/>
          <w:bCs/>
          <w:sz w:val="22"/>
          <w:szCs w:val="22"/>
          <w:lang w:val="de-AT" w:eastAsia="de-AT"/>
        </w:rPr>
      </w:pPr>
    </w:p>
    <w:p w14:paraId="322D1EAD" w14:textId="77777777" w:rsidR="005E7D67" w:rsidRDefault="005E7D67" w:rsidP="005E7D67">
      <w:pPr>
        <w:autoSpaceDE w:val="0"/>
        <w:autoSpaceDN w:val="0"/>
        <w:adjustRightInd w:val="0"/>
        <w:spacing w:after="0"/>
        <w:jc w:val="both"/>
        <w:rPr>
          <w:rFonts w:ascii="Trebuchet MS" w:hAnsi="Trebuchet MS" w:cs="Arial"/>
          <w:b/>
          <w:bCs/>
          <w:sz w:val="22"/>
          <w:szCs w:val="22"/>
          <w:lang w:val="de-AT" w:eastAsia="de-AT"/>
        </w:rPr>
      </w:pPr>
    </w:p>
    <w:p w14:paraId="07FEAC3E" w14:textId="77777777" w:rsidR="005E7D67" w:rsidRDefault="005E7D67" w:rsidP="005E7D67">
      <w:pPr>
        <w:autoSpaceDE w:val="0"/>
        <w:autoSpaceDN w:val="0"/>
        <w:adjustRightInd w:val="0"/>
        <w:spacing w:after="0"/>
        <w:jc w:val="both"/>
        <w:rPr>
          <w:rFonts w:ascii="Trebuchet MS" w:hAnsi="Trebuchet MS" w:cs="Arial"/>
          <w:b/>
          <w:bCs/>
          <w:sz w:val="22"/>
          <w:szCs w:val="22"/>
          <w:lang w:val="de-AT" w:eastAsia="de-AT"/>
        </w:rPr>
      </w:pPr>
      <w:r>
        <w:rPr>
          <w:rFonts w:ascii="Trebuchet MS" w:hAnsi="Trebuchet MS" w:cs="Arial"/>
          <w:b/>
          <w:bCs/>
          <w:sz w:val="22"/>
          <w:szCs w:val="22"/>
          <w:lang w:val="de-AT" w:eastAsia="de-AT"/>
        </w:rPr>
        <w:t>Der Fachverband Unternehmensberatung und Informationstechnologie empfiehlt als</w:t>
      </w:r>
    </w:p>
    <w:p w14:paraId="50226E62" w14:textId="77777777" w:rsidR="005E7D67" w:rsidRDefault="005E7D67" w:rsidP="005E7D67">
      <w:pPr>
        <w:autoSpaceDE w:val="0"/>
        <w:autoSpaceDN w:val="0"/>
        <w:adjustRightInd w:val="0"/>
        <w:spacing w:after="0"/>
        <w:jc w:val="both"/>
        <w:rPr>
          <w:rFonts w:ascii="Trebuchet MS" w:hAnsi="Trebuchet MS" w:cs="Arial"/>
          <w:b/>
          <w:bCs/>
          <w:sz w:val="22"/>
          <w:szCs w:val="22"/>
          <w:lang w:val="de-AT" w:eastAsia="de-AT"/>
        </w:rPr>
      </w:pPr>
      <w:r>
        <w:rPr>
          <w:rFonts w:ascii="Trebuchet MS" w:hAnsi="Trebuchet MS" w:cs="Arial"/>
          <w:b/>
          <w:bCs/>
          <w:sz w:val="22"/>
          <w:szCs w:val="22"/>
          <w:lang w:val="de-AT" w:eastAsia="de-AT"/>
        </w:rPr>
        <w:t>wirtschaftsfreundliches Mittel der Streitschlichtung nachfolgende Mediationsklausel:</w:t>
      </w:r>
    </w:p>
    <w:p w14:paraId="53F197B7" w14:textId="77777777" w:rsidR="005E7D67" w:rsidRDefault="005E7D67" w:rsidP="005E7D67">
      <w:pPr>
        <w:autoSpaceDE w:val="0"/>
        <w:autoSpaceDN w:val="0"/>
        <w:adjustRightInd w:val="0"/>
        <w:spacing w:after="0"/>
        <w:jc w:val="both"/>
        <w:rPr>
          <w:rFonts w:ascii="Trebuchet MS" w:hAnsi="Trebuchet MS" w:cs="Arial"/>
          <w:b/>
          <w:bCs/>
          <w:sz w:val="22"/>
          <w:szCs w:val="22"/>
          <w:lang w:val="de-AT" w:eastAsia="de-AT"/>
        </w:rPr>
      </w:pPr>
    </w:p>
    <w:p w14:paraId="765639D1" w14:textId="77777777" w:rsidR="005E7D67" w:rsidRDefault="005E7D67" w:rsidP="005E7D67">
      <w:pPr>
        <w:autoSpaceDE w:val="0"/>
        <w:autoSpaceDN w:val="0"/>
        <w:adjustRightInd w:val="0"/>
        <w:spacing w:after="0"/>
        <w:jc w:val="both"/>
        <w:rPr>
          <w:rFonts w:ascii="Trebuchet MS" w:hAnsi="Trebuchet MS"/>
          <w:sz w:val="22"/>
          <w:lang w:eastAsia="ar-SA"/>
        </w:rPr>
      </w:pPr>
      <w:r>
        <w:rPr>
          <w:rFonts w:ascii="Trebuchet MS" w:hAnsi="Trebuchet MS"/>
          <w:sz w:val="22"/>
        </w:rPr>
        <w:t>Für den Fall von Streitigkeiten aus diesem Vertrag, die nicht einvernehmlich geregelt</w:t>
      </w:r>
    </w:p>
    <w:p w14:paraId="64F50E2B"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werden können, vereinbaren die Vertragsparteien einvernehmlich zur außergerichtlichen</w:t>
      </w:r>
    </w:p>
    <w:p w14:paraId="282D8295"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Beilegung des Konfliktes eingetragene Mediatoren (</w:t>
      </w:r>
      <w:proofErr w:type="spellStart"/>
      <w:r>
        <w:rPr>
          <w:rFonts w:ascii="Trebuchet MS" w:hAnsi="Trebuchet MS"/>
          <w:sz w:val="22"/>
        </w:rPr>
        <w:t>ZivMediatG</w:t>
      </w:r>
      <w:proofErr w:type="spellEnd"/>
      <w:r>
        <w:rPr>
          <w:rFonts w:ascii="Trebuchet MS" w:hAnsi="Trebuchet MS"/>
          <w:sz w:val="22"/>
        </w:rPr>
        <w:t>) mit dem Schwerpunkt</w:t>
      </w:r>
    </w:p>
    <w:p w14:paraId="74F74460" w14:textId="77777777" w:rsidR="005E7D67" w:rsidRDefault="005E7D67" w:rsidP="005E7D67">
      <w:pPr>
        <w:autoSpaceDE w:val="0"/>
        <w:autoSpaceDN w:val="0"/>
        <w:adjustRightInd w:val="0"/>
        <w:spacing w:after="0"/>
        <w:jc w:val="both"/>
        <w:rPr>
          <w:rFonts w:ascii="Trebuchet MS" w:hAnsi="Trebuchet MS"/>
          <w:sz w:val="22"/>
        </w:rPr>
      </w:pPr>
      <w:proofErr w:type="spellStart"/>
      <w:r>
        <w:rPr>
          <w:rFonts w:ascii="Trebuchet MS" w:hAnsi="Trebuchet MS"/>
          <w:sz w:val="22"/>
        </w:rPr>
        <w:t>WirtschaftsMediation</w:t>
      </w:r>
      <w:proofErr w:type="spellEnd"/>
      <w:r>
        <w:rPr>
          <w:rFonts w:ascii="Trebuchet MS" w:hAnsi="Trebuchet MS"/>
          <w:sz w:val="22"/>
        </w:rPr>
        <w:t xml:space="preserve"> aus der Liste des Justizministeriums beizuziehen. Sollte über die</w:t>
      </w:r>
    </w:p>
    <w:p w14:paraId="4D070432"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lastRenderedPageBreak/>
        <w:t xml:space="preserve">Auswahl der </w:t>
      </w:r>
      <w:proofErr w:type="spellStart"/>
      <w:r>
        <w:rPr>
          <w:rFonts w:ascii="Trebuchet MS" w:hAnsi="Trebuchet MS"/>
          <w:sz w:val="22"/>
        </w:rPr>
        <w:t>WirtschaftsMediatoren</w:t>
      </w:r>
      <w:proofErr w:type="spellEnd"/>
      <w:r>
        <w:rPr>
          <w:rFonts w:ascii="Trebuchet MS" w:hAnsi="Trebuchet MS"/>
          <w:sz w:val="22"/>
        </w:rPr>
        <w:t xml:space="preserve"> oder inhaltlich kein Einvernehmen hergestellt werden</w:t>
      </w:r>
    </w:p>
    <w:p w14:paraId="2138CC9B"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können, werden frühestens ein Monat ab Scheitern der Verhandlungen rechtliche Schritte</w:t>
      </w:r>
    </w:p>
    <w:p w14:paraId="1B0E1301"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eingeleitet.</w:t>
      </w:r>
    </w:p>
    <w:p w14:paraId="05FBC5CA" w14:textId="77777777" w:rsidR="005E7D67" w:rsidRDefault="005E7D67" w:rsidP="005E7D67">
      <w:pPr>
        <w:autoSpaceDE w:val="0"/>
        <w:autoSpaceDN w:val="0"/>
        <w:adjustRightInd w:val="0"/>
        <w:spacing w:after="0"/>
        <w:jc w:val="both"/>
        <w:rPr>
          <w:rFonts w:ascii="Trebuchet MS" w:hAnsi="Trebuchet MS"/>
          <w:sz w:val="22"/>
        </w:rPr>
      </w:pPr>
    </w:p>
    <w:p w14:paraId="26DF813E"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Im Falle einer nicht zustande gekommenen oder abgebrochenen Mediation, gilt in einem</w:t>
      </w:r>
    </w:p>
    <w:p w14:paraId="676DFD77"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allfällig eingeleiteten Gerichtsverfahren österreichisches Recht.</w:t>
      </w:r>
    </w:p>
    <w:p w14:paraId="01A1A530"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Sämtliche aufgrund einer vorherigen Mediation angelaufenen notwendigen Aufwendungen,</w:t>
      </w:r>
    </w:p>
    <w:p w14:paraId="314AC595"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 xml:space="preserve">insbesondere auch jene für eine(n) beigezogene(n) </w:t>
      </w:r>
      <w:proofErr w:type="spellStart"/>
      <w:r>
        <w:rPr>
          <w:rFonts w:ascii="Trebuchet MS" w:hAnsi="Trebuchet MS"/>
          <w:sz w:val="22"/>
        </w:rPr>
        <w:t>RechtsberaterIn</w:t>
      </w:r>
      <w:proofErr w:type="spellEnd"/>
      <w:r>
        <w:rPr>
          <w:rFonts w:ascii="Trebuchet MS" w:hAnsi="Trebuchet MS"/>
          <w:sz w:val="22"/>
        </w:rPr>
        <w:t>, können</w:t>
      </w:r>
    </w:p>
    <w:p w14:paraId="1C8A9FE0"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vereinbarungsgemäß in einem Gerichts- oder Schiedsgerichtsverfahren als „vorprozessuale</w:t>
      </w:r>
    </w:p>
    <w:p w14:paraId="0D2422F1" w14:textId="77777777" w:rsidR="005E7D67" w:rsidRDefault="005E7D67" w:rsidP="005E7D67">
      <w:pPr>
        <w:autoSpaceDE w:val="0"/>
        <w:autoSpaceDN w:val="0"/>
        <w:adjustRightInd w:val="0"/>
        <w:spacing w:after="0"/>
        <w:jc w:val="both"/>
        <w:rPr>
          <w:rFonts w:ascii="Trebuchet MS" w:hAnsi="Trebuchet MS"/>
          <w:sz w:val="22"/>
        </w:rPr>
      </w:pPr>
      <w:r>
        <w:rPr>
          <w:rFonts w:ascii="Trebuchet MS" w:hAnsi="Trebuchet MS"/>
          <w:sz w:val="22"/>
        </w:rPr>
        <w:t>Kosten“ geltend gemacht werden.</w:t>
      </w:r>
    </w:p>
    <w:p w14:paraId="3E5D291E" w14:textId="77777777" w:rsidR="005E7D67" w:rsidRPr="00CC0777" w:rsidRDefault="005E7D67" w:rsidP="005E7D67">
      <w:pPr>
        <w:spacing w:after="0"/>
        <w:rPr>
          <w:rFonts w:ascii="Trebuchet MS" w:hAnsi="Trebuchet MS"/>
          <w:sz w:val="22"/>
        </w:rPr>
      </w:pPr>
    </w:p>
    <w:p w14:paraId="16FF3084" w14:textId="77777777" w:rsidR="00373F99" w:rsidRDefault="00373F99" w:rsidP="00AC0079">
      <w:pPr>
        <w:spacing w:after="0"/>
        <w:rPr>
          <w:b/>
        </w:rPr>
      </w:pPr>
    </w:p>
    <w:sectPr w:rsidR="00373F99" w:rsidSect="00373F99">
      <w:headerReference w:type="even" r:id="rId7"/>
      <w:headerReference w:type="default" r:id="rId8"/>
      <w:footerReference w:type="even" r:id="rId9"/>
      <w:footerReference w:type="default" r:id="rId10"/>
      <w:headerReference w:type="first" r:id="rId11"/>
      <w:footerReference w:type="first" r:id="rId12"/>
      <w:pgSz w:w="11906" w:h="16838"/>
      <w:pgMar w:top="709" w:right="1417" w:bottom="709" w:left="1417" w:header="0"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33AD" w14:textId="77777777" w:rsidR="005E7D67" w:rsidRDefault="005E7D67" w:rsidP="0032105D">
      <w:pPr>
        <w:spacing w:after="0"/>
      </w:pPr>
      <w:r>
        <w:separator/>
      </w:r>
    </w:p>
  </w:endnote>
  <w:endnote w:type="continuationSeparator" w:id="0">
    <w:p w14:paraId="61A9380F" w14:textId="77777777" w:rsidR="005E7D67" w:rsidRDefault="005E7D67" w:rsidP="00321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2DDA" w14:textId="77777777" w:rsidR="00743B78" w:rsidRDefault="00743B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CellMar>
        <w:left w:w="0" w:type="dxa"/>
        <w:right w:w="0" w:type="dxa"/>
      </w:tblCellMar>
      <w:tblLook w:val="04A0" w:firstRow="1" w:lastRow="0" w:firstColumn="1" w:lastColumn="0" w:noHBand="0" w:noVBand="1"/>
    </w:tblPr>
    <w:tblGrid>
      <w:gridCol w:w="3268"/>
      <w:gridCol w:w="2763"/>
      <w:gridCol w:w="3011"/>
    </w:tblGrid>
    <w:tr w:rsidR="00743B78" w14:paraId="409F06BB" w14:textId="77777777" w:rsidTr="00941900">
      <w:trPr>
        <w:trHeight w:val="817"/>
      </w:trPr>
      <w:tc>
        <w:tcPr>
          <w:tcW w:w="3360" w:type="dxa"/>
          <w:vMerge w:val="restart"/>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328BC062" w14:textId="77777777" w:rsidR="00743B78" w:rsidRPr="00C71B36" w:rsidRDefault="00743B78" w:rsidP="00743B78">
          <w:pPr>
            <w:spacing w:after="0"/>
            <w:rPr>
              <w:rFonts w:eastAsiaTheme="minorEastAsia"/>
              <w:b/>
              <w:noProof/>
              <w:sz w:val="14"/>
              <w:szCs w:val="14"/>
              <w:lang w:eastAsia="de-AT"/>
            </w:rPr>
          </w:pPr>
          <w:r w:rsidRPr="00C71B36">
            <w:rPr>
              <w:rFonts w:eastAsiaTheme="minorEastAsia"/>
              <w:b/>
              <w:noProof/>
              <w:sz w:val="14"/>
              <w:szCs w:val="14"/>
              <w:lang w:eastAsia="de-AT"/>
            </w:rPr>
            <w:t xml:space="preserve">Gottsberger </w:t>
          </w:r>
          <w:r>
            <w:rPr>
              <w:rFonts w:eastAsiaTheme="minorEastAsia"/>
              <w:b/>
              <w:noProof/>
              <w:sz w:val="14"/>
              <w:szCs w:val="14"/>
              <w:lang w:eastAsia="de-AT"/>
            </w:rPr>
            <w:t>IT und Telekom</w:t>
          </w:r>
        </w:p>
        <w:p w14:paraId="36602F84" w14:textId="77777777" w:rsidR="00743B78" w:rsidRPr="00C71B36" w:rsidRDefault="00743B78" w:rsidP="00743B78">
          <w:pPr>
            <w:spacing w:after="0"/>
            <w:rPr>
              <w:rFonts w:eastAsiaTheme="minorEastAsia"/>
              <w:noProof/>
              <w:sz w:val="14"/>
              <w:szCs w:val="14"/>
              <w:lang w:eastAsia="de-AT"/>
            </w:rPr>
          </w:pPr>
          <w:r>
            <w:rPr>
              <w:rFonts w:eastAsiaTheme="minorEastAsia"/>
              <w:noProof/>
              <w:sz w:val="14"/>
              <w:szCs w:val="14"/>
              <w:lang w:eastAsia="de-AT"/>
            </w:rPr>
            <w:t>Pirkhof 55</w:t>
          </w:r>
        </w:p>
        <w:p w14:paraId="230BB279" w14:textId="77777777" w:rsidR="00743B78" w:rsidRPr="00C71B36" w:rsidRDefault="00743B78" w:rsidP="00743B78">
          <w:pPr>
            <w:spacing w:after="0"/>
            <w:rPr>
              <w:rFonts w:eastAsiaTheme="minorEastAsia"/>
              <w:noProof/>
              <w:sz w:val="14"/>
              <w:szCs w:val="14"/>
              <w:lang w:eastAsia="de-AT"/>
            </w:rPr>
          </w:pPr>
          <w:r w:rsidRPr="00C71B36">
            <w:rPr>
              <w:rFonts w:eastAsiaTheme="minorEastAsia"/>
              <w:noProof/>
              <w:sz w:val="14"/>
              <w:szCs w:val="14"/>
              <w:lang w:eastAsia="de-AT"/>
            </w:rPr>
            <w:t>8511 St.Stefan ob Stainz</w:t>
          </w:r>
        </w:p>
        <w:p w14:paraId="12CA856E" w14:textId="77777777" w:rsidR="00743B78" w:rsidRPr="00C71B36" w:rsidRDefault="00743B78" w:rsidP="00743B78">
          <w:pPr>
            <w:spacing w:after="0"/>
            <w:rPr>
              <w:rFonts w:eastAsiaTheme="minorEastAsia"/>
              <w:noProof/>
              <w:sz w:val="14"/>
              <w:szCs w:val="14"/>
              <w:lang w:eastAsia="de-AT"/>
            </w:rPr>
          </w:pPr>
          <w:r w:rsidRPr="00C71B36">
            <w:rPr>
              <w:rFonts w:eastAsiaTheme="minorEastAsia"/>
              <w:b/>
              <w:bCs/>
              <w:noProof/>
              <w:sz w:val="14"/>
              <w:szCs w:val="14"/>
              <w:lang w:eastAsia="de-AT"/>
            </w:rPr>
            <w:t>Handy:</w:t>
          </w:r>
          <w:r w:rsidRPr="00C71B36">
            <w:rPr>
              <w:rFonts w:eastAsiaTheme="minorEastAsia"/>
              <w:noProof/>
              <w:sz w:val="14"/>
              <w:szCs w:val="14"/>
              <w:lang w:eastAsia="de-AT"/>
            </w:rPr>
            <w:t xml:space="preserve"> +43 </w:t>
          </w:r>
          <w:r>
            <w:rPr>
              <w:rFonts w:eastAsiaTheme="minorEastAsia"/>
              <w:noProof/>
              <w:sz w:val="14"/>
              <w:szCs w:val="14"/>
              <w:lang w:eastAsia="de-AT"/>
            </w:rPr>
            <w:t>(03463) 32700</w:t>
          </w:r>
        </w:p>
        <w:p w14:paraId="7E6D8CA6" w14:textId="77777777" w:rsidR="00743B78" w:rsidRPr="00C71B36" w:rsidRDefault="00743B78" w:rsidP="00743B78">
          <w:pPr>
            <w:spacing w:after="0"/>
            <w:rPr>
              <w:rFonts w:eastAsiaTheme="minorEastAsia"/>
              <w:noProof/>
              <w:sz w:val="14"/>
              <w:szCs w:val="14"/>
              <w:lang w:eastAsia="de-AT"/>
            </w:rPr>
          </w:pPr>
          <w:r w:rsidRPr="00C71B36">
            <w:rPr>
              <w:rFonts w:eastAsiaTheme="minorEastAsia"/>
              <w:b/>
              <w:noProof/>
              <w:sz w:val="14"/>
              <w:szCs w:val="14"/>
              <w:lang w:eastAsia="de-AT"/>
            </w:rPr>
            <w:t>Email:</w:t>
          </w:r>
          <w:r w:rsidRPr="00C71B36">
            <w:rPr>
              <w:rFonts w:eastAsiaTheme="minorEastAsia"/>
              <w:noProof/>
              <w:sz w:val="14"/>
              <w:szCs w:val="14"/>
              <w:lang w:eastAsia="de-AT"/>
            </w:rPr>
            <w:t xml:space="preserve"> </w:t>
          </w:r>
          <w:hyperlink r:id="rId1" w:history="1">
            <w:r>
              <w:rPr>
                <w:rStyle w:val="Hyperlink"/>
                <w:rFonts w:eastAsiaTheme="minorEastAsia"/>
                <w:noProof/>
                <w:sz w:val="14"/>
                <w:szCs w:val="14"/>
                <w:lang w:eastAsia="de-AT"/>
              </w:rPr>
              <w:t>office@got-itt.at</w:t>
            </w:r>
          </w:hyperlink>
          <w:r w:rsidRPr="00C71B36">
            <w:rPr>
              <w:rFonts w:eastAsiaTheme="minorEastAsia"/>
              <w:noProof/>
              <w:sz w:val="14"/>
              <w:szCs w:val="14"/>
              <w:lang w:eastAsia="de-AT"/>
            </w:rPr>
            <w:t xml:space="preserve"> </w:t>
          </w:r>
        </w:p>
        <w:p w14:paraId="4BB9A547" w14:textId="77777777" w:rsidR="00743B78" w:rsidRPr="00C71B36" w:rsidRDefault="00743B78" w:rsidP="00743B78">
          <w:pPr>
            <w:spacing w:after="0"/>
            <w:rPr>
              <w:rFonts w:eastAsiaTheme="minorEastAsia"/>
              <w:noProof/>
              <w:sz w:val="14"/>
              <w:szCs w:val="14"/>
              <w:lang w:eastAsia="de-AT"/>
            </w:rPr>
          </w:pPr>
          <w:r w:rsidRPr="00C71B36">
            <w:rPr>
              <w:rFonts w:eastAsiaTheme="minorEastAsia"/>
              <w:b/>
              <w:bCs/>
              <w:noProof/>
              <w:sz w:val="14"/>
              <w:szCs w:val="14"/>
              <w:lang w:eastAsia="de-AT"/>
            </w:rPr>
            <w:t>Skype:</w:t>
          </w:r>
          <w:r w:rsidRPr="00C71B36">
            <w:rPr>
              <w:rFonts w:eastAsiaTheme="minorEastAsia"/>
              <w:noProof/>
              <w:sz w:val="14"/>
              <w:szCs w:val="14"/>
              <w:lang w:eastAsia="de-AT"/>
            </w:rPr>
            <w:t xml:space="preserve"> gottsberger.michael</w:t>
          </w:r>
        </w:p>
        <w:p w14:paraId="2C068111" w14:textId="77777777" w:rsidR="00743B78" w:rsidRPr="00C71B36" w:rsidRDefault="00743B78" w:rsidP="00743B78">
          <w:pPr>
            <w:spacing w:after="0"/>
            <w:rPr>
              <w:rFonts w:eastAsiaTheme="minorEastAsia"/>
              <w:noProof/>
              <w:color w:val="002060"/>
              <w:sz w:val="14"/>
              <w:szCs w:val="14"/>
              <w:lang w:eastAsia="de-AT"/>
            </w:rPr>
          </w:pPr>
          <w:r w:rsidRPr="00C71B36">
            <w:rPr>
              <w:rFonts w:eastAsiaTheme="minorEastAsia"/>
              <w:b/>
              <w:bCs/>
              <w:noProof/>
              <w:sz w:val="14"/>
              <w:szCs w:val="14"/>
              <w:lang w:eastAsia="de-AT"/>
            </w:rPr>
            <w:t>Internet:</w:t>
          </w:r>
          <w:r w:rsidRPr="00C71B36">
            <w:rPr>
              <w:rFonts w:eastAsiaTheme="minorEastAsia"/>
              <w:noProof/>
              <w:color w:val="0070C0"/>
              <w:sz w:val="14"/>
              <w:szCs w:val="14"/>
              <w:lang w:eastAsia="de-AT"/>
            </w:rPr>
            <w:t xml:space="preserve"> </w:t>
          </w:r>
          <w:hyperlink r:id="rId2" w:history="1">
            <w:r w:rsidRPr="00C71B36">
              <w:rPr>
                <w:rStyle w:val="Hyperlink"/>
                <w:rFonts w:eastAsiaTheme="minorEastAsia"/>
                <w:noProof/>
                <w:color w:val="002060"/>
                <w:sz w:val="14"/>
                <w:szCs w:val="14"/>
                <w:lang w:eastAsia="de-AT"/>
              </w:rPr>
              <w:t>www.</w:t>
            </w:r>
            <w:r>
              <w:rPr>
                <w:rStyle w:val="Hyperlink"/>
                <w:rFonts w:eastAsiaTheme="minorEastAsia"/>
                <w:noProof/>
                <w:color w:val="002060"/>
                <w:sz w:val="14"/>
                <w:szCs w:val="14"/>
                <w:lang w:eastAsia="de-AT"/>
              </w:rPr>
              <w:t>got-itt.at</w:t>
            </w:r>
          </w:hyperlink>
        </w:p>
        <w:p w14:paraId="10922EB6" w14:textId="77777777" w:rsidR="00743B78" w:rsidRPr="00C71B36" w:rsidRDefault="00743B78" w:rsidP="00743B78">
          <w:pPr>
            <w:spacing w:after="0"/>
            <w:rPr>
              <w:rFonts w:ascii="Calibri" w:eastAsia="Calibri" w:hAnsi="Calibri" w:cs="Calibri"/>
              <w:noProof/>
              <w:sz w:val="16"/>
              <w:szCs w:val="16"/>
              <w:lang w:eastAsia="de-AT"/>
            </w:rPr>
          </w:pPr>
          <w:r w:rsidRPr="00C71B36">
            <w:rPr>
              <w:rFonts w:eastAsiaTheme="minorEastAsia"/>
              <w:b/>
              <w:bCs/>
              <w:noProof/>
              <w:sz w:val="14"/>
              <w:szCs w:val="14"/>
              <w:lang w:eastAsia="de-AT"/>
            </w:rPr>
            <w:t xml:space="preserve">UID-Nr.: </w:t>
          </w:r>
          <w:r w:rsidRPr="00C71B36">
            <w:rPr>
              <w:rFonts w:eastAsiaTheme="minorEastAsia"/>
              <w:noProof/>
              <w:sz w:val="14"/>
              <w:szCs w:val="14"/>
              <w:lang w:eastAsia="de-AT"/>
            </w:rPr>
            <w:t>ATU64491446</w:t>
          </w:r>
        </w:p>
      </w:tc>
      <w:tc>
        <w:tcPr>
          <w:tcW w:w="2824" w:type="dxa"/>
          <w:vMerge w:val="restart"/>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5316C52C" w14:textId="77777777" w:rsidR="00743B78" w:rsidRPr="00AC0079" w:rsidRDefault="00743B78" w:rsidP="00743B78">
          <w:pPr>
            <w:spacing w:after="0"/>
            <w:rPr>
              <w:rFonts w:ascii="Calibri" w:eastAsia="Calibri" w:hAnsi="Calibri" w:cs="Calibri"/>
              <w:noProof/>
              <w:sz w:val="2"/>
              <w:szCs w:val="2"/>
              <w:lang w:eastAsia="de-AT"/>
            </w:rPr>
          </w:pPr>
        </w:p>
        <w:p w14:paraId="2B9706A5" w14:textId="77777777" w:rsidR="00743B78" w:rsidRDefault="00743B78" w:rsidP="00743B78">
          <w:pPr>
            <w:spacing w:after="0"/>
            <w:jc w:val="center"/>
            <w:rPr>
              <w:rFonts w:ascii="Calibri" w:eastAsia="Calibri" w:hAnsi="Calibri" w:cs="Calibri"/>
              <w:noProof/>
              <w:lang w:eastAsia="de-AT"/>
            </w:rPr>
          </w:pPr>
          <w:r>
            <w:rPr>
              <w:rFonts w:eastAsiaTheme="minorEastAsia"/>
              <w:noProof/>
              <w:lang w:eastAsia="de-AT"/>
            </w:rPr>
            <w:drawing>
              <wp:inline distT="0" distB="0" distL="0" distR="0" wp14:anchorId="1A30A808" wp14:editId="57AAEF81">
                <wp:extent cx="1009816" cy="965363"/>
                <wp:effectExtent l="0" t="0" r="0" b="0"/>
                <wp:docPr id="4" name="Grafik 4" descr="Beschreibung: Beschreibung: cid:image002.png@01CBF45C.5A63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cid:image002.png@01CBF45C.5A6332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3495" cy="968880"/>
                        </a:xfrm>
                        <a:prstGeom prst="rect">
                          <a:avLst/>
                        </a:prstGeom>
                        <a:noFill/>
                        <a:ln>
                          <a:noFill/>
                        </a:ln>
                      </pic:spPr>
                    </pic:pic>
                  </a:graphicData>
                </a:graphic>
              </wp:inline>
            </w:drawing>
          </w:r>
        </w:p>
      </w:tc>
      <w:tc>
        <w:tcPr>
          <w:tcW w:w="3104" w:type="dxa"/>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tcPr>
        <w:p w14:paraId="5BE6C3BA" w14:textId="77777777" w:rsidR="00743B78" w:rsidRPr="00826D2B" w:rsidRDefault="00743B78" w:rsidP="00743B78">
          <w:pPr>
            <w:spacing w:after="0"/>
            <w:jc w:val="center"/>
            <w:rPr>
              <w:sz w:val="12"/>
              <w:szCs w:val="12"/>
            </w:rPr>
          </w:pPr>
          <w:r w:rsidRPr="00826D2B">
            <w:rPr>
              <w:sz w:val="12"/>
              <w:szCs w:val="12"/>
            </w:rPr>
            <w:t>Beratung und Verkauf</w:t>
          </w:r>
        </w:p>
        <w:p w14:paraId="3EEFA3F7" w14:textId="77777777" w:rsidR="00743B78" w:rsidRPr="00826D2B" w:rsidRDefault="00743B78" w:rsidP="00743B78">
          <w:pPr>
            <w:spacing w:after="0"/>
            <w:jc w:val="center"/>
            <w:rPr>
              <w:sz w:val="12"/>
              <w:szCs w:val="12"/>
            </w:rPr>
          </w:pPr>
          <w:r w:rsidRPr="00826D2B">
            <w:rPr>
              <w:sz w:val="12"/>
              <w:szCs w:val="12"/>
            </w:rPr>
            <w:t>Internet Service Provider</w:t>
          </w:r>
        </w:p>
        <w:p w14:paraId="0A721C11" w14:textId="77777777" w:rsidR="00743B78" w:rsidRPr="00826D2B" w:rsidRDefault="00743B78" w:rsidP="00743B78">
          <w:pPr>
            <w:spacing w:after="0"/>
            <w:jc w:val="center"/>
            <w:rPr>
              <w:sz w:val="12"/>
              <w:szCs w:val="12"/>
            </w:rPr>
          </w:pPr>
          <w:proofErr w:type="spellStart"/>
          <w:r w:rsidRPr="00826D2B">
            <w:rPr>
              <w:sz w:val="12"/>
              <w:szCs w:val="12"/>
            </w:rPr>
            <w:t>Serverhousing</w:t>
          </w:r>
          <w:proofErr w:type="spellEnd"/>
        </w:p>
        <w:p w14:paraId="56AB69C7" w14:textId="77777777" w:rsidR="00743B78" w:rsidRPr="00826D2B" w:rsidRDefault="00743B78" w:rsidP="00743B78">
          <w:pPr>
            <w:spacing w:after="0"/>
            <w:jc w:val="center"/>
            <w:rPr>
              <w:sz w:val="12"/>
              <w:szCs w:val="12"/>
            </w:rPr>
          </w:pPr>
          <w:r w:rsidRPr="00826D2B">
            <w:rPr>
              <w:sz w:val="12"/>
              <w:szCs w:val="12"/>
            </w:rPr>
            <w:t>Webdesign und Hosting</w:t>
          </w:r>
        </w:p>
        <w:p w14:paraId="0905DA94" w14:textId="77777777" w:rsidR="00743B78" w:rsidRPr="00AC0079" w:rsidRDefault="00743B78" w:rsidP="00743B78">
          <w:pPr>
            <w:spacing w:after="0"/>
            <w:jc w:val="center"/>
            <w:rPr>
              <w:sz w:val="20"/>
            </w:rPr>
          </w:pPr>
          <w:r w:rsidRPr="00826D2B">
            <w:rPr>
              <w:sz w:val="12"/>
              <w:szCs w:val="12"/>
            </w:rPr>
            <w:t>Systembetreuung und Wartung</w:t>
          </w:r>
        </w:p>
      </w:tc>
    </w:tr>
    <w:tr w:rsidR="00743B78" w14:paraId="66C477B1" w14:textId="77777777" w:rsidTr="00941900">
      <w:trPr>
        <w:trHeight w:val="236"/>
      </w:trPr>
      <w:tc>
        <w:tcPr>
          <w:tcW w:w="0" w:type="auto"/>
          <w:vMerge/>
          <w:tcBorders>
            <w:top w:val="double" w:sz="4" w:space="0" w:color="548DD4"/>
            <w:left w:val="double" w:sz="4" w:space="0" w:color="548DD4"/>
            <w:bottom w:val="double" w:sz="4" w:space="0" w:color="548DD4"/>
            <w:right w:val="double" w:sz="4" w:space="0" w:color="548DD4"/>
          </w:tcBorders>
          <w:vAlign w:val="center"/>
          <w:hideMark/>
        </w:tcPr>
        <w:p w14:paraId="2FD1F8CB" w14:textId="77777777" w:rsidR="00743B78" w:rsidRDefault="00743B78" w:rsidP="00743B78">
          <w:pPr>
            <w:spacing w:after="0"/>
            <w:rPr>
              <w:rFonts w:ascii="Calibri" w:eastAsia="Calibri" w:hAnsi="Calibri" w:cs="Calibri"/>
              <w:noProof/>
              <w:lang w:eastAsia="de-AT"/>
            </w:rPr>
          </w:pPr>
        </w:p>
      </w:tc>
      <w:tc>
        <w:tcPr>
          <w:tcW w:w="0" w:type="auto"/>
          <w:vMerge/>
          <w:tcBorders>
            <w:top w:val="double" w:sz="4" w:space="0" w:color="548DD4"/>
            <w:left w:val="double" w:sz="4" w:space="0" w:color="548DD4"/>
            <w:bottom w:val="double" w:sz="4" w:space="0" w:color="548DD4"/>
            <w:right w:val="double" w:sz="4" w:space="0" w:color="548DD4"/>
          </w:tcBorders>
          <w:vAlign w:val="center"/>
          <w:hideMark/>
        </w:tcPr>
        <w:p w14:paraId="25425AD1" w14:textId="77777777" w:rsidR="00743B78" w:rsidRDefault="00743B78" w:rsidP="00743B78">
          <w:pPr>
            <w:spacing w:after="0"/>
            <w:rPr>
              <w:rFonts w:ascii="Calibri" w:eastAsia="Calibri" w:hAnsi="Calibri" w:cs="Calibri"/>
              <w:noProof/>
              <w:lang w:eastAsia="de-AT"/>
            </w:rPr>
          </w:pPr>
        </w:p>
      </w:tc>
      <w:tc>
        <w:tcPr>
          <w:tcW w:w="3104" w:type="dxa"/>
          <w:tcBorders>
            <w:top w:val="double" w:sz="4" w:space="0" w:color="548DD4"/>
            <w:left w:val="double" w:sz="4" w:space="0" w:color="548DD4"/>
            <w:bottom w:val="double" w:sz="4" w:space="0" w:color="548DD4"/>
            <w:right w:val="double" w:sz="4" w:space="0" w:color="548DD4"/>
          </w:tcBorders>
          <w:tcMar>
            <w:top w:w="0" w:type="dxa"/>
            <w:left w:w="108" w:type="dxa"/>
            <w:bottom w:w="0" w:type="dxa"/>
            <w:right w:w="108" w:type="dxa"/>
          </w:tcMar>
          <w:vAlign w:val="center"/>
          <w:hideMark/>
        </w:tcPr>
        <w:p w14:paraId="7DA2B9F2" w14:textId="77777777" w:rsidR="00743B78" w:rsidRDefault="00743B78" w:rsidP="00743B78">
          <w:pPr>
            <w:spacing w:after="0"/>
            <w:jc w:val="center"/>
            <w:rPr>
              <w:rFonts w:ascii="Calibri" w:eastAsia="Calibri" w:hAnsi="Calibri" w:cs="Calibri"/>
              <w:noProof/>
              <w:lang w:eastAsia="de-AT"/>
            </w:rPr>
          </w:pPr>
          <w:r>
            <w:rPr>
              <w:rFonts w:eastAsiaTheme="minorEastAsia"/>
              <w:noProof/>
              <w:lang w:eastAsia="de-AT"/>
            </w:rPr>
            <w:drawing>
              <wp:inline distT="0" distB="0" distL="0" distR="0" wp14:anchorId="53B31555" wp14:editId="1846462F">
                <wp:extent cx="834887" cy="417443"/>
                <wp:effectExtent l="0" t="0" r="3810" b="1905"/>
                <wp:docPr id="5" name="Grafik 5" descr="Beschreibung: Beschreibung: cid:image004.png@01CBF45B.70456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cid:image004.png@01CBF45B.70456B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0178" cy="420089"/>
                        </a:xfrm>
                        <a:prstGeom prst="rect">
                          <a:avLst/>
                        </a:prstGeom>
                        <a:noFill/>
                        <a:ln>
                          <a:noFill/>
                        </a:ln>
                      </pic:spPr>
                    </pic:pic>
                  </a:graphicData>
                </a:graphic>
              </wp:inline>
            </w:drawing>
          </w:r>
        </w:p>
      </w:tc>
    </w:tr>
  </w:tbl>
  <w:p w14:paraId="0DB22B63" w14:textId="77777777" w:rsidR="00404573" w:rsidRDefault="00404573" w:rsidP="004045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0186" w14:textId="77777777" w:rsidR="00743B78" w:rsidRDefault="00743B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F432" w14:textId="77777777" w:rsidR="005E7D67" w:rsidRDefault="005E7D67" w:rsidP="0032105D">
      <w:pPr>
        <w:spacing w:after="0"/>
      </w:pPr>
      <w:r>
        <w:separator/>
      </w:r>
    </w:p>
  </w:footnote>
  <w:footnote w:type="continuationSeparator" w:id="0">
    <w:p w14:paraId="21320173" w14:textId="77777777" w:rsidR="005E7D67" w:rsidRDefault="005E7D67" w:rsidP="003210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685A" w14:textId="77777777" w:rsidR="00743B78" w:rsidRDefault="00743B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12D0" w14:textId="25D2BB39" w:rsidR="00743B78" w:rsidRDefault="00743B78" w:rsidP="00404573">
    <w:pPr>
      <w:pStyle w:val="Kopfzeile"/>
      <w:jc w:val="center"/>
    </w:pPr>
    <w:r w:rsidRPr="00B4514C">
      <w:rPr>
        <w:b/>
        <w:noProof/>
        <w:sz w:val="4"/>
        <w:szCs w:val="4"/>
      </w:rPr>
      <w:drawing>
        <wp:anchor distT="0" distB="0" distL="114300" distR="114300" simplePos="0" relativeHeight="251659264" behindDoc="1" locked="0" layoutInCell="1" allowOverlap="1" wp14:anchorId="4EC804E5" wp14:editId="2ADF80B0">
          <wp:simplePos x="0" y="0"/>
          <wp:positionH relativeFrom="column">
            <wp:posOffset>5514975</wp:posOffset>
          </wp:positionH>
          <wp:positionV relativeFrom="paragraph">
            <wp:posOffset>79375</wp:posOffset>
          </wp:positionV>
          <wp:extent cx="922161" cy="880111"/>
          <wp:effectExtent l="0" t="0" r="0" b="0"/>
          <wp:wrapNone/>
          <wp:docPr id="2" name="Grafik 1" descr="logo_final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_klein.png"/>
                  <pic:cNvPicPr/>
                </pic:nvPicPr>
                <pic:blipFill>
                  <a:blip r:embed="rId1" cstate="print"/>
                  <a:stretch>
                    <a:fillRect/>
                  </a:stretch>
                </pic:blipFill>
                <pic:spPr>
                  <a:xfrm>
                    <a:off x="0" y="0"/>
                    <a:ext cx="922161" cy="880111"/>
                  </a:xfrm>
                  <a:prstGeom prst="rect">
                    <a:avLst/>
                  </a:prstGeom>
                </pic:spPr>
              </pic:pic>
            </a:graphicData>
          </a:graphic>
          <wp14:sizeRelH relativeFrom="margin">
            <wp14:pctWidth>0</wp14:pctWidth>
          </wp14:sizeRelH>
          <wp14:sizeRelV relativeFrom="margin">
            <wp14:pctHeight>0</wp14:pctHeight>
          </wp14:sizeRelV>
        </wp:anchor>
      </w:drawing>
    </w:r>
  </w:p>
  <w:p w14:paraId="34BF7554" w14:textId="69BB0F93" w:rsidR="00743B78" w:rsidRDefault="00743B78" w:rsidP="00404573">
    <w:pPr>
      <w:pStyle w:val="Kopfzeile"/>
      <w:jc w:val="center"/>
    </w:pPr>
  </w:p>
  <w:p w14:paraId="126AAAF4" w14:textId="3004E1D9" w:rsidR="00404573" w:rsidRDefault="00743B78" w:rsidP="00404573">
    <w:pPr>
      <w:pStyle w:val="Kopfzeile"/>
      <w:jc w:val="center"/>
    </w:pPr>
    <w:r>
      <w:rPr>
        <w:b/>
        <w:noProof/>
        <w:sz w:val="4"/>
        <w:szCs w:val="4"/>
      </w:rPr>
      <w:drawing>
        <wp:inline distT="0" distB="0" distL="0" distR="0" wp14:anchorId="6DB5E5A8" wp14:editId="76384E32">
          <wp:extent cx="4556928" cy="2860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riftzu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95403" cy="301014"/>
                  </a:xfrm>
                  <a:prstGeom prst="rect">
                    <a:avLst/>
                  </a:prstGeom>
                </pic:spPr>
              </pic:pic>
            </a:graphicData>
          </a:graphic>
        </wp:inline>
      </w:drawing>
    </w:r>
  </w:p>
  <w:p w14:paraId="46591381" w14:textId="22193CF5" w:rsidR="00743B78" w:rsidRDefault="00743B78" w:rsidP="00404573">
    <w:pPr>
      <w:pStyle w:val="Kopfzeile"/>
      <w:jc w:val="center"/>
    </w:pPr>
  </w:p>
  <w:p w14:paraId="023A66E7" w14:textId="46682EA8" w:rsidR="00743B78" w:rsidRDefault="00743B78" w:rsidP="00404573">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3798" w14:textId="77777777" w:rsidR="00743B78" w:rsidRDefault="00743B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C3EB8"/>
    <w:multiLevelType w:val="hybridMultilevel"/>
    <w:tmpl w:val="039CDC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A8D719F"/>
    <w:multiLevelType w:val="hybridMultilevel"/>
    <w:tmpl w:val="7FF454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5136F9D"/>
    <w:multiLevelType w:val="hybridMultilevel"/>
    <w:tmpl w:val="766A4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67"/>
    <w:rsid w:val="0032105D"/>
    <w:rsid w:val="003641B0"/>
    <w:rsid w:val="00373F99"/>
    <w:rsid w:val="00404573"/>
    <w:rsid w:val="00470C02"/>
    <w:rsid w:val="004D19C1"/>
    <w:rsid w:val="005E7D67"/>
    <w:rsid w:val="00743B78"/>
    <w:rsid w:val="00754F74"/>
    <w:rsid w:val="00826D2B"/>
    <w:rsid w:val="008B3ECF"/>
    <w:rsid w:val="00A45D8A"/>
    <w:rsid w:val="00A71F11"/>
    <w:rsid w:val="00AC0079"/>
    <w:rsid w:val="00BB2E9D"/>
    <w:rsid w:val="00C71B36"/>
    <w:rsid w:val="00E601FB"/>
    <w:rsid w:val="00E70F2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50211"/>
  <w15:docId w15:val="{54A7999B-3598-49EE-BABF-118D4BC3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7D67"/>
    <w:pPr>
      <w:spacing w:after="120" w:line="240" w:lineRule="auto"/>
    </w:pPr>
    <w:rPr>
      <w:rFonts w:ascii="Optima" w:eastAsia="Times New Roman" w:hAnsi="Optima" w:cs="Times New Roman"/>
      <w:sz w:val="24"/>
      <w:szCs w:val="20"/>
      <w:lang w:val="de-DE" w:eastAsia="de-DE"/>
    </w:rPr>
  </w:style>
  <w:style w:type="paragraph" w:styleId="berschrift5">
    <w:name w:val="heading 5"/>
    <w:basedOn w:val="Standard"/>
    <w:next w:val="Standard"/>
    <w:link w:val="berschrift5Zchn"/>
    <w:qFormat/>
    <w:rsid w:val="005E7D67"/>
    <w:pPr>
      <w:keepNext/>
      <w:jc w:val="center"/>
      <w:outlineLvl w:val="4"/>
    </w:pPr>
    <w:rPr>
      <w:sz w:val="32"/>
    </w:rPr>
  </w:style>
  <w:style w:type="paragraph" w:styleId="berschrift8">
    <w:name w:val="heading 8"/>
    <w:basedOn w:val="Standard"/>
    <w:next w:val="Standard"/>
    <w:link w:val="berschrift8Zchn"/>
    <w:qFormat/>
    <w:rsid w:val="005E7D67"/>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71F1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1F11"/>
    <w:rPr>
      <w:rFonts w:ascii="Tahoma" w:hAnsi="Tahoma" w:cs="Tahoma"/>
      <w:sz w:val="16"/>
      <w:szCs w:val="16"/>
    </w:rPr>
  </w:style>
  <w:style w:type="paragraph" w:styleId="Listenabsatz">
    <w:name w:val="List Paragraph"/>
    <w:basedOn w:val="Standard"/>
    <w:uiPriority w:val="34"/>
    <w:qFormat/>
    <w:rsid w:val="003641B0"/>
    <w:pPr>
      <w:ind w:left="720"/>
      <w:contextualSpacing/>
    </w:pPr>
  </w:style>
  <w:style w:type="character" w:styleId="Hyperlink">
    <w:name w:val="Hyperlink"/>
    <w:basedOn w:val="Absatz-Standardschriftart"/>
    <w:uiPriority w:val="99"/>
    <w:unhideWhenUsed/>
    <w:rsid w:val="003641B0"/>
    <w:rPr>
      <w:color w:val="0000FF" w:themeColor="hyperlink"/>
      <w:u w:val="single"/>
    </w:rPr>
  </w:style>
  <w:style w:type="paragraph" w:styleId="Kopfzeile">
    <w:name w:val="header"/>
    <w:basedOn w:val="Standard"/>
    <w:link w:val="KopfzeileZchn"/>
    <w:unhideWhenUsed/>
    <w:rsid w:val="0032105D"/>
    <w:pPr>
      <w:tabs>
        <w:tab w:val="center" w:pos="4536"/>
        <w:tab w:val="right" w:pos="9072"/>
      </w:tabs>
      <w:spacing w:after="0"/>
    </w:pPr>
  </w:style>
  <w:style w:type="character" w:customStyle="1" w:styleId="KopfzeileZchn">
    <w:name w:val="Kopfzeile Zchn"/>
    <w:basedOn w:val="Absatz-Standardschriftart"/>
    <w:link w:val="Kopfzeile"/>
    <w:uiPriority w:val="99"/>
    <w:rsid w:val="0032105D"/>
    <w:rPr>
      <w:rFonts w:eastAsiaTheme="minorHAnsi"/>
      <w:lang w:eastAsia="en-US"/>
    </w:rPr>
  </w:style>
  <w:style w:type="paragraph" w:styleId="Fuzeile">
    <w:name w:val="footer"/>
    <w:basedOn w:val="Standard"/>
    <w:link w:val="FuzeileZchn"/>
    <w:uiPriority w:val="99"/>
    <w:unhideWhenUsed/>
    <w:rsid w:val="0032105D"/>
    <w:pPr>
      <w:tabs>
        <w:tab w:val="center" w:pos="4536"/>
        <w:tab w:val="right" w:pos="9072"/>
      </w:tabs>
      <w:spacing w:after="0"/>
    </w:pPr>
  </w:style>
  <w:style w:type="character" w:customStyle="1" w:styleId="FuzeileZchn">
    <w:name w:val="Fußzeile Zchn"/>
    <w:basedOn w:val="Absatz-Standardschriftart"/>
    <w:link w:val="Fuzeile"/>
    <w:uiPriority w:val="99"/>
    <w:rsid w:val="0032105D"/>
    <w:rPr>
      <w:rFonts w:eastAsiaTheme="minorHAnsi"/>
      <w:lang w:eastAsia="en-US"/>
    </w:rPr>
  </w:style>
  <w:style w:type="character" w:customStyle="1" w:styleId="berschrift5Zchn">
    <w:name w:val="Überschrift 5 Zchn"/>
    <w:basedOn w:val="Absatz-Standardschriftart"/>
    <w:link w:val="berschrift5"/>
    <w:rsid w:val="005E7D67"/>
    <w:rPr>
      <w:rFonts w:ascii="Optima" w:eastAsia="Times New Roman" w:hAnsi="Optima" w:cs="Times New Roman"/>
      <w:sz w:val="32"/>
      <w:szCs w:val="20"/>
      <w:lang w:val="de-DE" w:eastAsia="de-DE"/>
    </w:rPr>
  </w:style>
  <w:style w:type="character" w:customStyle="1" w:styleId="berschrift8Zchn">
    <w:name w:val="Überschrift 8 Zchn"/>
    <w:basedOn w:val="Absatz-Standardschriftart"/>
    <w:link w:val="berschrift8"/>
    <w:rsid w:val="005E7D67"/>
    <w:rPr>
      <w:rFonts w:ascii="Optima" w:eastAsia="Times New Roman" w:hAnsi="Optima" w:cs="Times New Roman"/>
      <w:sz w:val="4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40">
      <w:bodyDiv w:val="1"/>
      <w:marLeft w:val="0"/>
      <w:marRight w:val="0"/>
      <w:marTop w:val="0"/>
      <w:marBottom w:val="0"/>
      <w:divBdr>
        <w:top w:val="none" w:sz="0" w:space="0" w:color="auto"/>
        <w:left w:val="none" w:sz="0" w:space="0" w:color="auto"/>
        <w:bottom w:val="none" w:sz="0" w:space="0" w:color="auto"/>
        <w:right w:val="none" w:sz="0" w:space="0" w:color="auto"/>
      </w:divBdr>
      <w:divsChild>
        <w:div w:id="784426755">
          <w:marLeft w:val="0"/>
          <w:marRight w:val="0"/>
          <w:marTop w:val="0"/>
          <w:marBottom w:val="0"/>
          <w:divBdr>
            <w:top w:val="none" w:sz="0" w:space="0" w:color="auto"/>
            <w:left w:val="none" w:sz="0" w:space="0" w:color="auto"/>
            <w:bottom w:val="none" w:sz="0" w:space="0" w:color="auto"/>
            <w:right w:val="none" w:sz="0" w:space="0" w:color="auto"/>
          </w:divBdr>
        </w:div>
      </w:divsChild>
    </w:div>
    <w:div w:id="18707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datastreaming.at/" TargetMode="External"/><Relationship Id="rId1" Type="http://schemas.openxmlformats.org/officeDocument/2006/relationships/hyperlink" Target="mailto:michael@gottsberger.at"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3057</Words>
  <Characters>19264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Gottsberger</dc:creator>
  <cp:lastModifiedBy>Michael Gottsberger</cp:lastModifiedBy>
  <cp:revision>2</cp:revision>
  <cp:lastPrinted>2011-05-10T08:26:00Z</cp:lastPrinted>
  <dcterms:created xsi:type="dcterms:W3CDTF">2018-05-03T18:48:00Z</dcterms:created>
  <dcterms:modified xsi:type="dcterms:W3CDTF">2023-12-18T13:36:00Z</dcterms:modified>
</cp:coreProperties>
</file>